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96"/>
          <w:szCs w:val="96"/>
          <w:highlight w:val="none"/>
        </w:rPr>
      </w:pPr>
      <w:r>
        <w:rPr>
          <w:rFonts w:ascii="宋体" w:hAnsi="宋体" w:cs="宋体"/>
          <w:b/>
          <w:color w:val="auto"/>
          <w:sz w:val="96"/>
          <w:szCs w:val="96"/>
          <w:highlight w:val="none"/>
        </w:rPr>
      </w:r>
      <w:r/>
    </w:p>
    <w:p>
      <w:pPr>
        <w:pStyle w:val="984"/>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ind w:left="2991" w:hanging="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JSZC-320509-SZYJ-C2025-0063</w:t>
      </w:r>
      <w:r>
        <w:rPr>
          <w:rFonts w:hint="eastAsia" w:ascii="宋体" w:hAnsi="宋体" w:cs="宋体"/>
          <w:color w:val="auto"/>
          <w:sz w:val="30"/>
          <w:szCs w:val="30"/>
          <w:highlight w:val="none"/>
        </w:rPr>
        <w:t xml:space="preserve">号</w:t>
      </w:r>
      <w:r/>
    </w:p>
    <w:p>
      <w:pPr>
        <w:ind w:left="2991" w:hanging="15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吴江区盛泽镇纺织循环经济产业园综合提升规划项目</w:t>
      </w:r>
      <w:r/>
    </w:p>
    <w:p>
      <w:pPr>
        <w:ind w:firstLine="1500"/>
        <w:spacing w:line="360" w:lineRule="auto"/>
        <w:tabs>
          <w:tab w:val="left" w:pos="709"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left="2939" w:hanging="144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苏州市吴江区盛泽镇人民政府（苏州市吴江区盛泽镇建设管理办公室）</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0"/>
          <w:szCs w:val="30"/>
          <w:highlight w:val="none"/>
          <w:lang w:val="zh-CN"/>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8"/>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bCs/>
          <w:color w:val="auto"/>
          <w:sz w:val="30"/>
          <w:szCs w:val="30"/>
          <w:highlight w:val="none"/>
          <w:lang w:val="zh-CN"/>
        </w:rPr>
        <w:t xml:space="preserve">二〇二五年</w:t>
      </w:r>
      <w:r>
        <w:rPr>
          <w:rFonts w:hint="eastAsia" w:ascii="宋体" w:hAnsi="宋体" w:cs="宋体"/>
          <w:b/>
          <w:bCs/>
          <w:color w:val="auto"/>
          <w:sz w:val="30"/>
          <w:szCs w:val="30"/>
          <w:highlight w:val="none"/>
          <w:lang w:val="en-US" w:eastAsia="zh-CN"/>
        </w:rPr>
        <w:t xml:space="preserve">十一</w:t>
      </w:r>
      <w:r>
        <w:rPr>
          <w:rFonts w:hint="eastAsia" w:ascii="宋体" w:hAnsi="宋体" w:cs="宋体"/>
          <w:b/>
          <w:bCs/>
          <w:color w:val="auto"/>
          <w:sz w:val="30"/>
          <w:szCs w:val="30"/>
          <w:highlight w:val="none"/>
          <w:lang w:val="zh-CN"/>
        </w:rPr>
        <w:t xml:space="preserve">月</w:t>
      </w:r>
      <w:r/>
    </w:p>
    <w:p>
      <w:pPr>
        <w:jc w:val="center"/>
        <w:spacing w:line="48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p>
      <w:pPr>
        <w:pStyle w:val="1023"/>
        <w:ind w:firstLine="420"/>
        <w:rPr>
          <w:rFonts w:ascii="宋体" w:hAnsi="宋体" w:cs="宋体"/>
          <w:color w:val="auto"/>
          <w:highlight w:val="none"/>
        </w:rPr>
      </w:pPr>
      <w:r>
        <w:rPr>
          <w:rFonts w:ascii="宋体" w:hAnsi="宋体" w:cs="宋体"/>
          <w:color w:val="auto"/>
          <w:highlight w:val="none"/>
        </w:rPr>
      </w:r>
      <w:r/>
    </w:p>
    <w:tbl>
      <w:tblPr>
        <w:tblStyle w:val="9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吴江区盛泽镇纺织循环经济产业园综合提升规划项目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柒拾伍万元整（￥750000.00）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23"/>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r>
            <w:r>
              <w:rPr>
                <w:rFonts w:ascii="SimSun" w:hAnsi="SimSun" w:eastAsia="SimSun" w:cs="SimSun"/>
                <w:color w:val="000000"/>
                <w:sz w:val="21"/>
              </w:rPr>
              <w:t xml:space="preserve">11月24日13</w:t>
            </w:r>
            <w:r>
              <w:rPr>
                <w:rFonts w:hint="eastAsia" w:ascii="宋体" w:hAnsi="宋体" w:cs="宋体"/>
                <w:color w:val="auto"/>
                <w:szCs w:val="21"/>
                <w:highlight w:val="none"/>
              </w:rPr>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23"/>
              <w:ind w:firstLine="420"/>
              <w:jc w:val="center"/>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r>
            <w:r>
              <w:rPr>
                <w:rFonts w:ascii="SimSun" w:hAnsi="SimSun" w:eastAsia="SimSun" w:cs="SimSun"/>
                <w:color w:val="000000"/>
                <w:sz w:val="21"/>
              </w:rPr>
              <w:t xml:space="preserve">11月24日13</w:t>
            </w:r>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r>
            <w:r>
              <w:rPr>
                <w:rFonts w:ascii="SimSun" w:hAnsi="SimSun" w:eastAsia="SimSun" w:cs="SimSun"/>
                <w:color w:val="000000"/>
                <w:sz w:val="21"/>
              </w:rPr>
              <w:t xml:space="preserve">11月24日13</w:t>
            </w:r>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ascii="SimSun" w:hAnsi="SimSun" w:eastAsia="SimSun" w:cs="SimSun"/>
                <w:color w:val="000000"/>
                <w:sz w:val="21"/>
              </w:rPr>
              <w:t xml:space="preserve">11月24日13</w:t>
            </w:r>
            <w:r/>
            <w:r>
              <w:rPr>
                <w:rFonts w:hint="eastAsia" w:ascii="宋体" w:hAnsi="宋体" w:cs="宋体"/>
                <w:color w:val="auto"/>
                <w:szCs w:val="21"/>
                <w:highlight w:val="none"/>
              </w:rPr>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（北京时间）</w:t>
            </w:r>
            <w:r/>
          </w:p>
          <w:p>
            <w:pPr>
              <w:jc w:val="center"/>
              <w:spacing w:line="312" w:lineRule="auto"/>
              <w:rPr>
                <w:rFonts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pStyle w:val="985"/>
        <w:rPr>
          <w:rFonts w:ascii="宋体" w:hAnsi="宋体" w:cs="宋体"/>
          <w:b/>
          <w:color w:val="auto"/>
          <w:sz w:val="52"/>
          <w:szCs w:val="52"/>
          <w:highlight w:val="none"/>
        </w:rPr>
      </w:pPr>
      <w:r>
        <w:rPr>
          <w:rFonts w:ascii="宋体" w:hAnsi="宋体" w:cs="宋体"/>
          <w:b/>
          <w:color w:val="auto"/>
          <w:sz w:val="52"/>
          <w:szCs w:val="52"/>
          <w:highlight w:val="none"/>
        </w:rPr>
      </w:r>
      <w:r/>
    </w:p>
    <w:p>
      <w:pPr>
        <w:pStyle w:val="985"/>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评审方法及标准</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tabs>
          <w:tab w:val="left" w:pos="315" w:leader="none"/>
          <w:tab w:val="center" w:pos="4153" w:leader="none"/>
        </w:tabs>
        <w:rPr>
          <w:rFonts w:ascii="宋体" w:hAnsi="宋体" w:cs="宋体"/>
          <w:b/>
          <w:color w:val="auto"/>
          <w:sz w:val="32"/>
          <w:szCs w:val="32"/>
          <w:highlight w:val="none"/>
        </w:r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tbl>
      <w:tblPr>
        <w:tblStyle w:val="10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textDirection w:val="lrTb"/>
            <w:noWrap w:val="false"/>
          </w:tcPr>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苏州市吴江区盛泽镇人民政府（苏州市吴江区盛泽镇建设管理办公室）的吴江区盛泽镇纺织循环经济产业园综合提升规划项目的潜在供应商应在“苏采云”系统获取采购文件，并于202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r>
            <w:r>
              <w:rPr>
                <w:rFonts w:ascii="SimSun" w:hAnsi="SimSun" w:eastAsia="SimSun" w:cs="SimSun"/>
                <w:color w:val="000000"/>
                <w:sz w:val="21"/>
              </w:rPr>
              <w:t xml:space="preserve">11月24日13</w:t>
            </w:r>
            <w:r/>
            <w:r>
              <w:rPr>
                <w:rFonts w:hint="eastAsia" w:ascii="宋体" w:hAnsi="宋体" w:cs="宋体"/>
                <w:color w:val="auto"/>
                <w:szCs w:val="21"/>
                <w:highlight w:val="none"/>
                <w:lang w:val="en-US" w:eastAsia="zh-CN"/>
              </w:rPr>
            </w:r>
            <w:r>
              <w:rPr>
                <w:rFonts w:hint="eastAsia" w:ascii="宋体" w:hAnsi="宋体" w:cs="宋体"/>
                <w:color w:val="auto"/>
                <w:szCs w:val="21"/>
                <w:highlight w:val="none"/>
                <w:lang w:val="zh-CN"/>
              </w:rPr>
              <w:t xml:space="preserve">时30分（北京时间）前递交响应文件。</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ascii="宋体" w:hAnsi="宋体" w:cs="宋体"/>
          <w:color w:val="auto"/>
          <w:spacing w:val="13"/>
          <w:szCs w:val="21"/>
          <w:highlight w:val="none"/>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JSZC-320509-SZYJ-C2025-0063</w:t>
      </w:r>
      <w:r>
        <w:rPr>
          <w:rFonts w:hint="eastAsia" w:ascii="宋体" w:hAnsi="宋体" w:cs="宋体"/>
          <w:bCs/>
          <w:color w:val="auto"/>
          <w:szCs w:val="21"/>
          <w:highlight w:val="none"/>
        </w:rPr>
        <w:t xml:space="preserve">号</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吴江区盛泽镇纺织循环经济产业园综合提升规划项目</w:t>
      </w:r>
      <w:r/>
    </w:p>
    <w:p>
      <w:pPr>
        <w:ind w:firstLine="420"/>
        <w:spacing w:line="360" w:lineRule="auto"/>
        <w:rPr>
          <w:rFonts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w:t>
      </w:r>
      <w:r>
        <w:rPr>
          <w:rFonts w:hint="eastAsia" w:ascii="宋体" w:hAnsi="宋体" w:cs="宋体"/>
          <w:bCs/>
          <w:color w:val="auto"/>
          <w:szCs w:val="21"/>
          <w:highlight w:val="none"/>
        </w:rPr>
        <w:t xml:space="preserve">预算金额：</w:t>
      </w:r>
      <w:r>
        <w:rPr>
          <w:rFonts w:hint="eastAsia" w:ascii="宋体" w:hAnsi="宋体" w:cs="宋体"/>
          <w:color w:val="auto"/>
          <w:szCs w:val="21"/>
          <w:highlight w:val="none"/>
          <w:lang w:val="zh-CN"/>
        </w:rPr>
        <w:t xml:space="preserve">人民币柒拾伍万元整（￥750000.00）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（五）最高限价：</w:t>
      </w:r>
      <w:r>
        <w:rPr>
          <w:rFonts w:hint="eastAsia" w:ascii="宋体" w:hAnsi="宋体" w:cs="宋体"/>
          <w:color w:val="auto"/>
          <w:szCs w:val="21"/>
          <w:highlight w:val="none"/>
          <w:lang w:val="zh-CN"/>
        </w:rPr>
        <w:t xml:space="preserve">人民币柒拾伍万元整（￥750000.00）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（六）采购需求简要说明：</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在长三角生态绿色一体化发展国家战略的大背景下，吴江区盛泽镇立足重点产业导向，加快建设纺织循环经济产业园。目前，部分厂区接近完工，在工业4.0及三生融合高质量发展理念指导下，产业园在创新功能布局、生态生产融合、园区综合配套、重要界面塑造等方面依然存在提升空间。为加快推动循环经济产业园空间品质提升，合理优化产业园功能布局，系统安排各项设施布局，开展本次规划。规划应按照三生融合理念，衔接单元规划成果，对纺织循环经济产业园空间布局进行优化设计，提升产业园综合功能，展示现代形象。具体内容详见采购文件。</w:t>
      </w:r>
      <w:r/>
    </w:p>
    <w:p>
      <w:pPr>
        <w:numPr>
          <w:ilvl w:val="0"/>
          <w:numId w:val="3"/>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eastAsia="zh-CN"/>
        </w:rPr>
        <w:t xml:space="preserve">合同签订之日起45天内完成并</w:t>
      </w:r>
      <w:r>
        <w:rPr>
          <w:rFonts w:hint="eastAsia" w:ascii="宋体" w:hAnsi="宋体" w:cs="宋体"/>
          <w:bCs/>
          <w:color w:val="auto"/>
          <w:szCs w:val="21"/>
          <w:highlight w:val="none"/>
          <w:lang w:val="en-US" w:eastAsia="zh-CN"/>
        </w:rPr>
        <w:t xml:space="preserve">交付</w:t>
      </w:r>
      <w:r>
        <w:rPr>
          <w:rFonts w:hint="eastAsia" w:ascii="宋体" w:hAnsi="宋体" w:cs="宋体"/>
          <w:bCs/>
          <w:color w:val="auto"/>
          <w:szCs w:val="21"/>
          <w:highlight w:val="none"/>
          <w:lang w:eastAsia="zh-CN"/>
        </w:rPr>
        <w:t xml:space="preserve">最终成果。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（八）服务地点：</w:t>
      </w:r>
      <w:r>
        <w:rPr>
          <w:rFonts w:hint="eastAsia" w:ascii="宋体" w:hAnsi="宋体" w:cs="宋体"/>
          <w:bCs/>
          <w:color w:val="auto"/>
          <w:szCs w:val="21"/>
          <w:highlight w:val="none"/>
          <w:lang w:val="en-US" w:eastAsia="zh-CN"/>
        </w:rPr>
        <w:t xml:space="preserve">采购单位</w:t>
      </w:r>
      <w:r>
        <w:rPr>
          <w:rFonts w:hint="eastAsia" w:ascii="宋体" w:hAnsi="宋体" w:cs="宋体"/>
          <w:bCs/>
          <w:color w:val="auto"/>
          <w:szCs w:val="21"/>
          <w:highlight w:val="none"/>
          <w:lang w:val="zh-CN"/>
        </w:rPr>
        <w:t xml:space="preserve">指定地点</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（九）★</w:t>
      </w:r>
      <w:r>
        <w:rPr>
          <w:rFonts w:hint="eastAsia" w:ascii="宋体" w:hAnsi="宋体" w:cs="宋体"/>
          <w:b/>
          <w:color w:val="auto"/>
          <w:szCs w:val="21"/>
          <w:highlight w:val="none"/>
        </w:rPr>
        <w:t xml:space="preserve">本项目不接受联合体投标。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（一）满足《中华人民共和国政府采购法》之第二十二条“供应商参加政府采购活动应当具备下列条件”规定：</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46"/>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非</w:t>
      </w:r>
      <w:r>
        <w:rPr>
          <w:rFonts w:hint="eastAsia" w:ascii="宋体" w:hAnsi="宋体" w:cs="宋体"/>
          <w:b/>
          <w:color w:val="auto"/>
          <w:szCs w:val="21"/>
          <w:highlight w:val="none"/>
        </w:rPr>
        <w:t xml:space="preserve">专门面向中小企业</w:t>
      </w:r>
      <w:r>
        <w:rPr>
          <w:rFonts w:hint="eastAsia" w:ascii="宋体" w:hAnsi="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Cs w:val="21"/>
          <w:highlight w:val="none"/>
        </w:rPr>
        <w:t xml:space="preserve">其他未列明行业。</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（三）</w:t>
      </w:r>
      <w:r>
        <w:rPr>
          <w:rFonts w:hint="eastAsia" w:ascii="宋体" w:hAnsi="宋体" w:cs="宋体"/>
          <w:color w:val="auto"/>
          <w:szCs w:val="21"/>
          <w:highlight w:val="none"/>
        </w:rPr>
        <w:t xml:space="preserve">本项目的特定资格要求：具有城乡规划编制乙级或以上资质。</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（四）拒绝下列供应商参加本次采购活动：</w:t>
      </w:r>
      <w:r/>
    </w:p>
    <w:p>
      <w:pPr>
        <w:pStyle w:val="1023"/>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bookmarkStart w:id="0" w:name="_Toc35393796"/>
      <w:r/>
      <w:bookmarkStart w:id="1" w:name="_Toc28359008"/>
      <w:r/>
      <w:bookmarkStart w:id="2" w:name="_Toc35393627"/>
      <w:r/>
      <w:bookmarkStart w:id="3" w:name="_Toc28359085"/>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w:t>
      </w:r>
      <w:r/>
    </w:p>
    <w:p>
      <w:pPr>
        <w:ind w:firstLine="420"/>
        <w:spacing w:line="360" w:lineRule="auto"/>
        <w:rPr>
          <w:rFonts w:hint="eastAsia" w:ascii="宋体" w:hAnsi="宋体" w:cs="宋体"/>
          <w:color w:val="auto"/>
          <w:szCs w:val="21"/>
          <w:highlight w:val="none"/>
          <w:lang w:val="en-US" w:eastAsia="zh-CN"/>
        </w:rPr>
      </w:pPr>
      <w:r>
        <w:rPr>
          <w:rFonts w:ascii="SimSun" w:hAnsi="SimSun" w:eastAsia="SimSun" w:cs="SimSun"/>
          <w:color w:val="000000"/>
          <w:sz w:val="21"/>
        </w:rPr>
        <w:t xml:space="preserve">售价：0.00元</w:t>
      </w:r>
      <w:r/>
      <w:r>
        <w:rPr>
          <w:rFonts w:hint="eastAsia" w:ascii="宋体" w:hAnsi="宋体" w:cs="宋体"/>
          <w:color w:val="auto"/>
          <w:szCs w:val="21"/>
          <w:highlight w:val="none"/>
          <w:lang w:val="en-US" w:eastAsia="zh-CN"/>
        </w:rPr>
        <w:t xml:space="preserve">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响应文件提交</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bookmarkStart w:id="4" w:name="_Toc35393802"/>
      <w:r/>
      <w:bookmarkStart w:id="5" w:name="_Toc35393633"/>
      <w:r/>
      <w:bookmarkStart w:id="6" w:name="_Toc28359093"/>
      <w:r/>
      <w:bookmarkStart w:id="7" w:name="_Toc28359016"/>
      <w:r>
        <w:rPr>
          <w:rFonts w:hint="eastAsia" w:ascii="宋体" w:hAnsi="宋体" w:eastAsia="宋体" w:cs="宋体"/>
          <w:bCs/>
          <w:color w:val="auto"/>
          <w:szCs w:val="21"/>
          <w:highlight w:val="none"/>
        </w:rPr>
        <w:t xml:space="preserve">截止时间：202</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年</w:t>
      </w:r>
      <w:r>
        <w:rPr>
          <w:rFonts w:hint="eastAsia" w:ascii="宋体" w:hAnsi="宋体" w:cs="宋体"/>
          <w:color w:val="auto"/>
          <w:szCs w:val="21"/>
          <w:highlight w:val="none"/>
          <w:lang w:val="en-US" w:eastAsia="zh-CN"/>
        </w:rPr>
        <w:t xml:space="preserve">11月24日13:30</w:t>
      </w:r>
      <w:r>
        <w:rPr>
          <w:rFonts w:hint="eastAsia" w:ascii="宋体" w:hAnsi="宋体" w:eastAsia="宋体" w:cs="宋体"/>
          <w:bCs/>
          <w:color w:val="auto"/>
          <w:szCs w:val="21"/>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bidi="ar"/>
        </w:rPr>
        <w:t xml:space="preserve">地点：</w:t>
      </w:r>
      <w:r>
        <w:rPr>
          <w:rFonts w:hint="eastAsia" w:ascii="宋体" w:hAnsi="宋体" w:eastAsia="宋体" w:cs="宋体"/>
          <w:bCs/>
          <w:color w:val="auto"/>
          <w:szCs w:val="21"/>
          <w:highlight w:val="none"/>
        </w:rPr>
        <w:t xml:space="preserve">“苏采云”系统</w:t>
      </w:r>
      <w:bookmarkEnd w:id="4"/>
      <w:r/>
      <w:bookmarkEnd w:id="5"/>
      <w:r/>
      <w:bookmarkEnd w:id="6"/>
      <w:r/>
      <w:bookmarkEnd w:id="7"/>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时间：202</w:t>
      </w:r>
      <w:r>
        <w:rPr>
          <w:rFonts w:hint="eastAsia" w:ascii="宋体" w:hAnsi="宋体" w:cs="宋体"/>
          <w:bCs/>
          <w:color w:val="auto"/>
          <w:szCs w:val="21"/>
          <w:highlight w:val="none"/>
          <w:lang w:val="en-US" w:eastAsia="zh-CN" w:bidi="ar"/>
        </w:rPr>
        <w:t xml:space="preserve">5</w:t>
      </w:r>
      <w:r>
        <w:rPr>
          <w:rFonts w:hint="eastAsia" w:ascii="宋体" w:hAnsi="宋体" w:eastAsia="宋体" w:cs="宋体"/>
          <w:bCs/>
          <w:color w:val="auto"/>
          <w:szCs w:val="21"/>
          <w:highlight w:val="none"/>
          <w:lang w:bidi="ar"/>
        </w:rPr>
        <w:t xml:space="preserve">年</w:t>
      </w:r>
      <w:r>
        <w:rPr>
          <w:rFonts w:hint="eastAsia" w:ascii="宋体" w:hAnsi="宋体" w:cs="宋体"/>
          <w:color w:val="auto"/>
          <w:szCs w:val="21"/>
          <w:highlight w:val="none"/>
          <w:lang w:val="en-US" w:eastAsia="zh-CN"/>
        </w:rPr>
      </w:r>
      <w:r>
        <w:rPr>
          <w:rFonts w:hint="eastAsia" w:ascii="宋体" w:hAnsi="宋体" w:eastAsia="宋体" w:cs="宋体"/>
          <w:bCs/>
          <w:color w:val="auto"/>
          <w:szCs w:val="21"/>
          <w:highlight w:val="none"/>
        </w:rPr>
      </w:r>
      <w:r>
        <w:rPr>
          <w:rFonts w:hint="eastAsia" w:ascii="宋体" w:hAnsi="宋体" w:cs="宋体"/>
          <w:color w:val="auto"/>
          <w:szCs w:val="21"/>
          <w:highlight w:val="none"/>
          <w:lang w:val="en-US" w:eastAsia="zh-CN"/>
        </w:rPr>
        <w:t xml:space="preserve">11月24日13</w:t>
      </w:r>
      <w:r/>
      <w:r>
        <w:rPr>
          <w:rFonts w:hint="eastAsia" w:ascii="宋体" w:hAnsi="宋体" w:cs="宋体"/>
          <w:color w:val="auto"/>
          <w:szCs w:val="21"/>
          <w:highlight w:val="none"/>
          <w:lang w:val="en-US" w:eastAsia="zh-CN"/>
        </w:rPr>
        <w:t xml:space="preserve">:30</w:t>
      </w:r>
      <w:r>
        <w:rPr>
          <w:rFonts w:hint="eastAsia" w:ascii="宋体" w:hAnsi="宋体" w:eastAsia="宋体" w:cs="宋体"/>
          <w:bCs/>
          <w:color w:val="auto"/>
          <w:szCs w:val="21"/>
          <w:highlight w:val="none"/>
          <w:lang w:bidi="ar"/>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地点：苏州市吴江区开平路998号3楼开标室</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公告期限：</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其他补充事宜</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、勘察现场：为更好地了解现场情况</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各供应商可自行至现场进行踏勘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auto"/>
          <w:szCs w:val="21"/>
          <w:highlight w:val="none"/>
        </w:rPr>
        <w:t xml:space="preserve">勘察现场费用自理。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人：戴亚丽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w:t>
      </w:r>
      <w:r/>
    </w:p>
    <w:p>
      <w:pPr>
        <w:numPr>
          <w:ilvl w:val="0"/>
          <w:numId w:val="0"/>
        </w:num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采购代理服务费由成交单位支付，请各供应商在报价时予以综合考虑。</w:t>
      </w:r>
      <w:r/>
    </w:p>
    <w:p>
      <w:pPr>
        <w:numPr>
          <w:ilvl w:val="0"/>
          <w:numId w:val="0"/>
        </w:numPr>
        <w:ind w:firstLine="420"/>
        <w:jc w:val="left"/>
        <w:spacing w:line="360" w:lineRule="auto"/>
        <w:rPr>
          <w:rFonts w:hint="eastAsia" w:ascii="宋体" w:hAnsi="宋体" w:cs="宋体"/>
          <w:color w:val="auto"/>
          <w:szCs w:val="20"/>
          <w:highlight w:val="none"/>
          <w:lang w:val="zh-CN"/>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numPr>
          <w:ilvl w:val="0"/>
          <w:numId w:val="0"/>
        </w:numPr>
        <w:ind w:firstLine="422"/>
        <w:jc w:val="left"/>
        <w:spacing w:line="360" w:lineRule="auto"/>
        <w:rPr>
          <w:rFonts w:hint="eastAsia" w:ascii="宋体" w:hAnsi="宋体" w:eastAsia="宋体" w:cs="宋体"/>
          <w:bCs/>
          <w:color w:val="auto"/>
          <w:szCs w:val="21"/>
          <w:highlight w:val="none"/>
          <w:lang w:val="zh-CN"/>
        </w:rPr>
      </w:pPr>
      <w:r>
        <w:rPr>
          <w:rFonts w:hint="eastAsia" w:ascii="宋体" w:hAnsi="宋体" w:cs="宋体"/>
          <w:b/>
          <w:bCs w:val="0"/>
          <w:color w:val="auto"/>
          <w:szCs w:val="21"/>
          <w:highlight w:val="none"/>
          <w:lang w:val="en-US" w:eastAsia="zh-CN"/>
        </w:rPr>
        <w:t xml:space="preserve">9、</w:t>
      </w:r>
      <w:r>
        <w:rPr>
          <w:rFonts w:hint="eastAsia" w:ascii="宋体" w:hAnsi="宋体" w:eastAsia="宋体" w:cs="宋体"/>
          <w:b/>
          <w:bCs w:val="0"/>
          <w:color w:val="auto"/>
          <w:szCs w:val="21"/>
          <w:highlight w:val="none"/>
        </w:rPr>
        <w:t xml:space="preserve">本次采购的有关信息将在中国政府采购网、江苏省政府采购网、苏州市政府采购网等媒体上发布，敬请留意！</w:t>
      </w:r>
      <w:r>
        <w:rPr>
          <w:rFonts w:hint="eastAsia" w:ascii="宋体" w:hAnsi="宋体" w:eastAsia="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ind w:firstLine="420"/>
        <w:spacing w:line="360" w:lineRule="auto"/>
        <w:rPr>
          <w:rFonts w:hint="eastAsia" w:ascii="宋体" w:hAnsi="宋体" w:cs="宋体"/>
          <w:b w:val="0"/>
          <w:bCs w:val="0"/>
          <w:color w:val="auto"/>
          <w:szCs w:val="21"/>
          <w:highlight w:val="none"/>
          <w:lang w:val="en-US" w:eastAsia="zh-CN"/>
        </w:rPr>
        <w:outlineLvl w:val="0"/>
      </w:pPr>
      <w:r>
        <w:rPr>
          <w:rFonts w:hint="eastAsia" w:ascii="宋体" w:hAnsi="宋体" w:cs="宋体"/>
          <w:b w:val="0"/>
          <w:bCs w:val="0"/>
          <w:color w:val="auto"/>
          <w:szCs w:val="21"/>
          <w:highlight w:val="none"/>
          <w:lang w:val="en-US" w:eastAsia="zh-CN"/>
        </w:rPr>
        <w:t xml:space="preserve">10、本项目支持政府采购合同信用融资，具体详见《政府采购合同信用融资政策告知函》。</w:t>
      </w:r>
      <w:r/>
    </w:p>
    <w:p>
      <w:pPr>
        <w:ind w:firstLine="422"/>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八、对本次磋商提出询问，请按以下方式联系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1、采购人信息</w:t>
      </w:r>
      <w:r/>
    </w:p>
    <w:p>
      <w:pPr>
        <w:ind w:firstLine="420"/>
        <w:spacing w:line="360" w:lineRule="auto"/>
        <w:rPr>
          <w:rFonts w:hint="eastAsia" w:ascii="宋体" w:hAnsi="宋体" w:eastAsia="宋体" w:cs="宋体"/>
          <w:color w:val="auto"/>
          <w:szCs w:val="21"/>
          <w:highlight w:val="none"/>
          <w:lang w:eastAsia="zh-CN"/>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w:t>
      </w:r>
      <w:r>
        <w:rPr>
          <w:rFonts w:hint="eastAsia" w:ascii="宋体" w:hAnsi="宋体" w:cs="宋体"/>
          <w:color w:val="auto"/>
          <w:szCs w:val="21"/>
          <w:highlight w:val="none"/>
          <w:lang w:eastAsia="zh-CN"/>
        </w:rPr>
        <w:t xml:space="preserve">苏州市吴江区盛泽镇人民政府（苏州市吴江区盛泽镇建设管理办公室）</w:t>
      </w:r>
      <w:r/>
    </w:p>
    <w:p>
      <w:pPr>
        <w:ind w:firstLine="420"/>
        <w:spacing w:line="360" w:lineRule="auto"/>
        <w:rPr>
          <w:rFonts w:hint="eastAsia" w:ascii="宋体" w:hAnsi="宋体" w:eastAsia="宋体" w:cs="宋体"/>
          <w:color w:val="auto"/>
          <w:szCs w:val="21"/>
          <w:highlight w:val="none"/>
          <w:lang w:val="zh-CN" w:eastAsia="zh-CN"/>
        </w:rPr>
        <w:outlineLvl w:val="0"/>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址：吴江区盛泽镇舜湖西路2099号</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 系 人：</w:t>
      </w:r>
      <w:r>
        <w:rPr>
          <w:rFonts w:hint="eastAsia" w:ascii="宋体" w:hAnsi="宋体" w:cs="宋体"/>
          <w:color w:val="auto"/>
          <w:szCs w:val="21"/>
          <w:highlight w:val="none"/>
          <w:lang w:val="zh-CN" w:eastAsia="zh-CN"/>
        </w:rPr>
        <w:t xml:space="preserve">陈霜霜 </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w:t>
      </w:r>
      <w:r>
        <w:rPr>
          <w:rFonts w:hint="eastAsia" w:ascii="宋体" w:hAnsi="宋体" w:cs="宋体"/>
          <w:color w:val="auto"/>
          <w:szCs w:val="21"/>
          <w:highlight w:val="none"/>
          <w:lang w:val="zh-CN" w:eastAsia="zh-CN"/>
        </w:rPr>
        <w:t xml:space="preserve">0512-63959840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称：苏州市宇杰工程技术服务咨询有限公司</w:t>
      </w:r>
      <w:r/>
    </w:p>
    <w:p>
      <w:pPr>
        <w:ind w:firstLine="420"/>
        <w:spacing w:line="360" w:lineRule="auto"/>
        <w:rPr>
          <w:rFonts w:hint="eastAsia"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联系方式：0512-63663868</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3、项目联系方式</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项目联系人：戴亚丽、沈宇</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话：0512-63663868、18913055868</w:t>
      </w:r>
      <w:r/>
    </w:p>
    <w:p>
      <w:pPr>
        <w:ind w:firstLine="420"/>
        <w:spacing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202</w:t>
      </w:r>
      <w:r>
        <w:rPr>
          <w:rFonts w:hint="eastAsia" w:ascii="宋体" w:hAnsi="宋体" w:cs="宋体"/>
          <w:color w:val="auto"/>
          <w:szCs w:val="21"/>
          <w:highlight w:val="none"/>
          <w:shd w:val="clear" w:color="auto" w:fill="ffffff"/>
          <w:lang w:val="en-US" w:eastAsia="zh-CN"/>
        </w:rPr>
        <w:t xml:space="preserve">5</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shd w:val="clear" w:color="auto" w:fill="ffffff"/>
          <w:lang w:val="en-US" w:eastAsia="zh-CN"/>
        </w:rPr>
        <w:t xml:space="preserve">11</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12</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苏州市吴江区盛泽镇人民政府（苏州市吴江区盛泽镇建设管理办公室）</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吴江区盛泽镇纺织循环经济产业园综合提升规划项目</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0"/>
        <w:jc w:val="left"/>
        <w:keepLines w:val="0"/>
        <w:keepNext w:val="0"/>
        <w:pageBreakBefore w:val="0"/>
        <w:spacing w:line="360" w:lineRule="auto"/>
        <w:widowControl/>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一、采购编号：</w:t>
      </w:r>
      <w:r>
        <w:rPr>
          <w:rFonts w:hint="eastAsia" w:ascii="宋体" w:hAnsi="宋体" w:cs="宋体"/>
          <w:color w:val="auto"/>
          <w:szCs w:val="21"/>
          <w:highlight w:val="none"/>
          <w:lang w:val="zh-CN"/>
        </w:rPr>
        <w:t xml:space="preserve">JSZC-320509-SZYJ-C2025-0063</w:t>
      </w:r>
      <w:r>
        <w:rPr>
          <w:rFonts w:hint="eastAsia" w:ascii="宋体" w:hAnsi="宋体" w:cs="宋体"/>
          <w:color w:val="auto"/>
          <w:szCs w:val="21"/>
          <w:highlight w:val="none"/>
          <w:lang w:val="zh-CN"/>
        </w:rPr>
        <w:t xml:space="preserve">号</w:t>
      </w:r>
      <w:r/>
    </w:p>
    <w:p>
      <w:pPr>
        <w:ind w:firstLine="420"/>
        <w:jc w:val="left"/>
        <w:keepLines w:val="0"/>
        <w:keepNext w:val="0"/>
        <w:pageBreakBefore w:val="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二、采购内容：</w:t>
      </w:r>
      <w:r/>
    </w:p>
    <w:p>
      <w:pPr>
        <w:ind w:firstLine="420"/>
        <w:jc w:val="left"/>
        <w:keepLines w:val="0"/>
        <w:keepNext w:val="0"/>
        <w:pageBreakBefore w:val="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项目名称：吴江区盛泽镇纺织循环经济产业园综合提升规划项目</w:t>
      </w:r>
      <w:r/>
    </w:p>
    <w:p>
      <w:pPr>
        <w:ind w:firstLine="420"/>
        <w:keepLines w:val="0"/>
        <w:keepNext w:val="0"/>
        <w:pageBreakBefore w:val="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采购预算：</w:t>
      </w:r>
      <w:r>
        <w:rPr>
          <w:rFonts w:hint="eastAsia" w:ascii="宋体" w:hAnsi="宋体" w:cs="宋体"/>
          <w:color w:val="auto"/>
          <w:szCs w:val="21"/>
          <w:highlight w:val="none"/>
          <w:lang w:val="zh-CN"/>
        </w:rPr>
        <w:t xml:space="preserve">人民币柒拾伍万元整（￥750000.00）</w:t>
      </w:r>
      <w:r/>
    </w:p>
    <w:p>
      <w:pPr>
        <w:ind w:firstLine="420"/>
        <w:keepLines w:val="0"/>
        <w:keepNext w:val="0"/>
        <w:pageBreakBefore w:val="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最高限价：</w:t>
      </w:r>
      <w:r>
        <w:rPr>
          <w:rFonts w:hint="eastAsia" w:ascii="宋体" w:hAnsi="宋体" w:cs="宋体"/>
          <w:color w:val="auto"/>
          <w:szCs w:val="21"/>
          <w:highlight w:val="none"/>
          <w:lang w:val="zh-CN"/>
        </w:rPr>
        <w:t xml:space="preserve">人民币柒拾伍万元整（￥750000.00）</w:t>
      </w:r>
      <w:r/>
    </w:p>
    <w:p>
      <w:pPr>
        <w:ind w:firstLine="420"/>
        <w:jc w:val="left"/>
        <w:keepLines w:val="0"/>
        <w:keepNext w:val="0"/>
        <w:pageBreakBefore w:val="0"/>
        <w:spacing w:line="360" w:lineRule="auto"/>
        <w:widowControl/>
        <w:rPr>
          <w:rFonts w:ascii="宋体" w:hAnsi="宋体" w:cs="宋体"/>
          <w:color w:val="auto"/>
          <w:szCs w:val="22"/>
          <w:highlight w:val="none"/>
        </w:rPr>
      </w:pPr>
      <w:r>
        <w:rPr>
          <w:rFonts w:hint="eastAsia" w:ascii="宋体" w:hAnsi="宋体" w:cs="宋体"/>
          <w:color w:val="auto"/>
          <w:szCs w:val="21"/>
          <w:highlight w:val="none"/>
        </w:rPr>
        <w:t xml:space="preserve">服务地点：采购单位指定地点</w:t>
      </w:r>
      <w:r/>
    </w:p>
    <w:p>
      <w:pPr>
        <w:ind w:firstLine="420"/>
        <w:jc w:val="left"/>
        <w:keepLines w:val="0"/>
        <w:keepNext w:val="0"/>
        <w:pageBreakBefore w:val="0"/>
        <w:spacing w:line="360" w:lineRule="auto"/>
        <w:widowControl/>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服务期限：</w:t>
      </w:r>
      <w:r>
        <w:rPr>
          <w:rFonts w:hint="eastAsia" w:ascii="宋体" w:hAnsi="宋体" w:cs="宋体"/>
          <w:color w:val="auto"/>
          <w:szCs w:val="22"/>
          <w:highlight w:val="none"/>
          <w:lang w:eastAsia="zh-CN"/>
        </w:rPr>
        <w:t xml:space="preserve">合同签订之日起45天内完成并</w:t>
      </w:r>
      <w:r>
        <w:rPr>
          <w:rFonts w:hint="eastAsia" w:ascii="宋体" w:hAnsi="宋体" w:cs="宋体"/>
          <w:color w:val="auto"/>
          <w:szCs w:val="22"/>
          <w:highlight w:val="none"/>
          <w:lang w:val="en-US" w:eastAsia="zh-CN"/>
        </w:rPr>
        <w:t xml:space="preserve">交付</w:t>
      </w:r>
      <w:r>
        <w:rPr>
          <w:rFonts w:hint="eastAsia" w:ascii="宋体" w:hAnsi="宋体" w:cs="宋体"/>
          <w:color w:val="auto"/>
          <w:szCs w:val="22"/>
          <w:highlight w:val="none"/>
          <w:lang w:eastAsia="zh-CN"/>
        </w:rPr>
        <w:t xml:space="preserve">最终成果。</w:t>
      </w:r>
      <w:r/>
    </w:p>
    <w:p>
      <w:pPr>
        <w:numPr>
          <w:ilvl w:val="0"/>
          <w:numId w:val="0"/>
        </w:numPr>
        <w:ind w:firstLine="472"/>
        <w:jc w:val="left"/>
        <w:keepLines w:val="0"/>
        <w:keepNext w:val="0"/>
        <w:pageBreakBefore w:val="0"/>
        <w:spacing w:line="360" w:lineRule="auto"/>
        <w:widowControl/>
        <w:rPr>
          <w:rFonts w:hint="eastAsia" w:ascii="宋体" w:hAnsi="宋体" w:cs="宋体"/>
          <w:color w:val="auto"/>
          <w:spacing w:val="13"/>
          <w:szCs w:val="21"/>
          <w:highlight w:val="none"/>
        </w:rPr>
      </w:pPr>
      <w:r>
        <w:rPr>
          <w:rFonts w:hint="eastAsia" w:ascii="宋体" w:hAnsi="宋体" w:cs="宋体"/>
          <w:color w:val="auto"/>
          <w:spacing w:val="13"/>
          <w:szCs w:val="21"/>
          <w:highlight w:val="none"/>
          <w:lang w:val="en-US" w:eastAsia="zh-CN"/>
        </w:rPr>
        <w:t xml:space="preserve">三、</w:t>
      </w:r>
      <w:r>
        <w:rPr>
          <w:rFonts w:hint="eastAsia" w:ascii="宋体" w:hAnsi="宋体" w:cs="宋体"/>
          <w:color w:val="auto"/>
          <w:spacing w:val="13"/>
          <w:szCs w:val="21"/>
          <w:highlight w:val="none"/>
        </w:rPr>
        <w:t xml:space="preserve">采购需求：</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（一）项目概况</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在长三角生态绿色一体化发展国家战略的大背景下，吴江区盛泽镇立足重点产业导向，加快建设纺织循环经济产业园。目前，部分厂区接近完工，在工业4.0及三生融合高质量发展理念指导下，产业园在创新功能布局、生态生产融合、园区综合配套、重要界面塑造等方面依然存在提升空间。为加快推动循环经济产业园空间品质提升，合理优化产业园功能布局，系统安排各项设施布局，开展本次规划。规划应按照三生融合理念，衔接单元规划成果，对纺织循环经济产业园空间布局进行优化设计，提升产业园综合功能，展示现代形象。</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（二）规划范围</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规划范围为整个循环经济产业园，范围面积约2.5平方公里，其中开发边界内面积约2.39平方公里。（详见下图）</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mc:AlternateContent>
          <mc:Choice Requires="wpg">
            <w:drawing>
              <wp:inline xmlns:wp="http://schemas.openxmlformats.org/drawingml/2006/wordprocessingDrawing" distT="0" distB="0" distL="0" distR="0">
                <wp:extent cx="5145405" cy="2339975"/>
                <wp:effectExtent l="0" t="0" r="17145" b="317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9"/>
                        <a:stretch/>
                      </pic:blipFill>
                      <pic:spPr bwMode="auto">
                        <a:xfrm>
                          <a:off x="0" y="0"/>
                          <a:ext cx="5145405" cy="2339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5.1pt;height:184.2pt;mso-wrap-distance-left:0.0pt;mso-wrap-distance-top:0.0pt;mso-wrap-distance-right:0.0pt;mso-wrap-distance-bottom:0.0pt;" stroked="f">
                <v:path textboxrect="0,0,0,0"/>
                <v:imagedata r:id="rId19" o:title=""/>
              </v:shape>
            </w:pict>
          </mc:Fallback>
        </mc:AlternateContent>
      </w:r>
      <w:r/>
    </w:p>
    <w:p>
      <w:pPr>
        <w:numPr>
          <w:ilvl w:val="0"/>
          <w:numId w:val="0"/>
        </w:numPr>
        <w:ind w:firstLine="422"/>
        <w:jc w:val="center"/>
        <w:keepLines w:val="0"/>
        <w:keepNext w:val="0"/>
        <w:pageBreakBefore w:val="0"/>
        <w:spacing w:line="360" w:lineRule="auto"/>
        <w:rPr>
          <w:rFonts w:hint="eastAsia" w:ascii="宋体" w:hAnsi="Times New Roman" w:eastAsia="宋体" w:cs="Times New Roman"/>
          <w:b/>
          <w:bCs/>
          <w:color w:val="auto"/>
          <w:sz w:val="21"/>
          <w:highlight w:val="none"/>
          <w:lang w:val="en-US" w:eastAsia="zh-CN" w:bidi="ar-SA"/>
        </w:rPr>
      </w:pPr>
      <w:r>
        <w:rPr>
          <w:rFonts w:hint="eastAsia" w:ascii="宋体" w:hAnsi="Times New Roman" w:eastAsia="宋体" w:cs="Times New Roman"/>
          <w:b/>
          <w:bCs/>
          <w:color w:val="auto"/>
          <w:sz w:val="21"/>
          <w:highlight w:val="none"/>
          <w:lang w:val="en-US" w:eastAsia="zh-CN" w:bidi="ar-SA"/>
        </w:rPr>
        <w:t xml:space="preserve">整体研究范围</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（三）主要任务</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按照三生融合理念，衔接单元规划成果，对纺织循环经济产业园空间布局进行优化设计，提升产业园综合功能，展示现代形象。</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1、产业园整体功能布局优化提升</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结合企业自身工艺流程特点及全产业链，重点考虑未出让地块在工业4.0背景下的布局特点，融入企业研发、企业展示等配套，重塑产业园节点形象。对于重要道路沿线界面提出相应高度、立面、景观等风貌引导原则及管控要求，同步结合产业园配套核心及水绿空间位置，提出景观提升方案。</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2、重要节点设计</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识别产业园重要空间节点，对地块用地功能、建设规模、空间形态等，提出规划设计建议方案。</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3、各类配套设施布局优化</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结合产业人口规模预测、已建配套设施，合理设置各类设施规模，引导产业园交通设施、市政基础设施与管线、产业服务与公共服务设施等项目的空间落位。</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4、综合交通组织优化</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合理规划货运出线通道、各地块出入口及产业园静态交通设施，明确产业园道路等级及道路断面。</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（四）成果要求</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1、设计文件应包含以下内容：综合提升方案文件，包含PPT展示文件及其他必要文件。 </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2、设计文件应满足国家强制性条文、相关设计规范、质检标准等国家、行业及苏州市有关规定。 </w:t>
      </w:r>
      <w:r/>
    </w:p>
    <w:p>
      <w:pPr>
        <w:numPr>
          <w:ilvl w:val="0"/>
          <w:numId w:val="0"/>
        </w:numPr>
        <w:ind w:firstLine="420"/>
        <w:jc w:val="both"/>
        <w:keepLines w:val="0"/>
        <w:keepNext w:val="0"/>
        <w:pageBreakBefore w:val="0"/>
        <w:spacing w:line="360" w:lineRule="auto"/>
        <w:rPr>
          <w:rFonts w:hint="eastAsia" w:ascii="宋体" w:hAnsi="Times New Roman" w:eastAsia="宋体" w:cs="Times New Roman"/>
          <w:color w:val="auto"/>
          <w:sz w:val="21"/>
          <w:highlight w:val="none"/>
          <w:lang w:val="en-US" w:eastAsia="zh-CN" w:bidi="ar-SA"/>
        </w:rPr>
      </w:pPr>
      <w:r>
        <w:rPr>
          <w:rFonts w:hint="eastAsia" w:ascii="宋体" w:hAnsi="Times New Roman" w:eastAsia="宋体" w:cs="Times New Roman"/>
          <w:color w:val="auto"/>
          <w:sz w:val="21"/>
          <w:highlight w:val="none"/>
          <w:lang w:val="en-US" w:eastAsia="zh-CN" w:bidi="ar-SA"/>
        </w:rPr>
        <w:t xml:space="preserve">3、设计工期满足发包人要求；提供纸质文件陆套；电子文件光盘（word 文档、CAD 及 PDF 格式）设计文件提交时间双方另行商定。</w:t>
      </w:r>
      <w:r/>
    </w:p>
    <w:p>
      <w:pPr>
        <w:ind w:firstLine="420"/>
        <w:spacing w:line="360" w:lineRule="auto"/>
        <w:tabs>
          <w:tab w:val="left" w:pos="2870" w:leader="none"/>
        </w:tabs>
        <w:rPr>
          <w:rFonts w:ascii="宋体" w:hAnsi="宋体" w:cs="宋体"/>
          <w:b/>
          <w:bCs/>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四、综合说明及其它要求</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成交单位提交的规划设计文件应符合国家相关规定、规划及相关行业设计标准、规范、规程及相关法律法规的要求，并应通过有关主管部门、采购单位（及采购单位委托的专家）的审查，并根据审查意见优化设计。</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2、成交单位必须要保证设计稿的合法性，一切侵权行为带来的损失，均由成交单位承担。</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3、成交单位根据采购单位要求，在规定的时间内，向采购单位提交设计方案、内容及特效等。方案内涉及的主要内容需经采购单位审核确认同意后方可实施。</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应根据采购要求，结合勘察现场情况等进行设计后综合考虑</w:t>
      </w:r>
      <w:r>
        <w:rPr>
          <w:rFonts w:hint="eastAsia" w:ascii="宋体" w:hAnsi="宋体" w:cs="宋体"/>
          <w:color w:val="auto"/>
          <w:szCs w:val="21"/>
          <w:highlight w:val="none"/>
          <w:lang w:val="en-US" w:eastAsia="zh-CN"/>
        </w:rPr>
        <w:t xml:space="preserve">并</w:t>
      </w:r>
      <w:r>
        <w:rPr>
          <w:rFonts w:hint="eastAsia" w:ascii="宋体" w:hAnsi="宋体" w:cs="宋体"/>
          <w:color w:val="auto"/>
          <w:szCs w:val="21"/>
          <w:highlight w:val="none"/>
          <w:lang w:val="zh-CN"/>
        </w:rPr>
        <w:t xml:space="preserve">报价。</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val="zh-CN"/>
        </w:rPr>
        <w:t xml:space="preserve">报价包括完成相应设计工作所必需收取的所有费用，包括但不限于本项目所需的劳务支出、人员培训、各种税费、人工、维护、餐费、加班费、社保、保险、利润、税金、</w:t>
      </w:r>
      <w:r>
        <w:rPr>
          <w:rFonts w:hint="eastAsia" w:ascii="宋体" w:hAnsi="宋体" w:cs="宋体"/>
          <w:color w:val="auto"/>
          <w:szCs w:val="21"/>
          <w:highlight w:val="none"/>
          <w:lang w:val="en-US" w:eastAsia="zh-CN"/>
        </w:rPr>
        <w:t xml:space="preserve">采购代理服务费、</w:t>
      </w:r>
      <w:r>
        <w:rPr>
          <w:rFonts w:hint="eastAsia" w:ascii="宋体" w:hAnsi="宋体" w:cs="宋体"/>
          <w:color w:val="auto"/>
          <w:szCs w:val="21"/>
          <w:highlight w:val="none"/>
          <w:lang w:val="zh-CN"/>
        </w:rPr>
        <w:t xml:space="preserve">政策性文件规定及合同包含的所有风险、责任等各项应有费用，采购方不再另行支付。</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、具体项目实施根据采购方实际要求进行调整，</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lang w:val="zh-CN"/>
        </w:rPr>
        <w:t xml:space="preserve">单位应无条件服从，设计费用不作调整。</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eastAsia="zh-CN"/>
        </w:rPr>
        <w:t xml:space="preserve">供应商</w:t>
      </w:r>
      <w:r>
        <w:rPr>
          <w:rFonts w:hint="eastAsia" w:ascii="宋体" w:hAnsi="宋体" w:cs="宋体"/>
          <w:color w:val="auto"/>
          <w:szCs w:val="21"/>
          <w:highlight w:val="none"/>
          <w:lang w:val="zh-CN"/>
        </w:rPr>
        <w:t xml:space="preserve">必须承诺</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lang w:val="zh-CN"/>
        </w:rPr>
        <w:t xml:space="preserve">文件中提出的全部技术要求；如果其中某些条款不响应时，应在文件中逐条列出，未列出的视同响应。</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eastAsia="zh-CN"/>
        </w:rPr>
        <w:t xml:space="preserve">供应商</w:t>
      </w:r>
      <w:r>
        <w:rPr>
          <w:rFonts w:hint="eastAsia" w:ascii="宋体" w:hAnsi="宋体" w:cs="宋体"/>
          <w:color w:val="auto"/>
          <w:szCs w:val="21"/>
          <w:highlight w:val="none"/>
          <w:lang w:val="zh-CN"/>
        </w:rPr>
        <w:t xml:space="preserve">必须遵守《中华人民共和国劳动法》的规定，为采购人提供的服务人员如遇到工资纠纷问题由</w:t>
      </w:r>
      <w:r>
        <w:rPr>
          <w:rFonts w:hint="eastAsia" w:ascii="宋体" w:hAnsi="宋体" w:cs="宋体"/>
          <w:color w:val="auto"/>
          <w:szCs w:val="21"/>
          <w:highlight w:val="none"/>
          <w:lang w:val="zh-CN" w:eastAsia="zh-CN"/>
        </w:rPr>
        <w:t xml:space="preserve">供应商</w:t>
      </w:r>
      <w:r>
        <w:rPr>
          <w:rFonts w:hint="eastAsia" w:ascii="宋体" w:hAnsi="宋体" w:cs="宋体"/>
          <w:color w:val="auto"/>
          <w:szCs w:val="21"/>
          <w:highlight w:val="none"/>
          <w:lang w:val="zh-CN"/>
        </w:rPr>
        <w:t xml:space="preserve">自行解决。</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本项目最终</w:t>
      </w:r>
      <w:r>
        <w:rPr>
          <w:rFonts w:hint="eastAsia" w:ascii="宋体" w:hAnsi="宋体" w:cs="宋体"/>
          <w:color w:val="auto"/>
          <w:szCs w:val="21"/>
          <w:highlight w:val="none"/>
          <w:lang w:val="zh-CN" w:eastAsia="zh-CN"/>
        </w:rPr>
        <w:t xml:space="preserve">成果</w:t>
      </w:r>
      <w:r>
        <w:rPr>
          <w:rFonts w:hint="eastAsia" w:ascii="宋体" w:hAnsi="宋体" w:cs="宋体"/>
          <w:color w:val="auto"/>
          <w:szCs w:val="21"/>
          <w:highlight w:val="none"/>
          <w:lang w:val="zh-CN"/>
        </w:rPr>
        <w:t xml:space="preserve">设计署名权归设计单位所有，版权归采购单位所有。</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rPr>
        <w:t xml:space="preserve">、设计单位提交的设计成果有下列情形之一的，采购单位有权终止合同：</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（1）提交的成果不符合本任务书规定的。</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（2）提交的成果图纸和文字辨认不清，内容不全或粗制滥造的。</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（3）未经采购单位同意，逾期上报设计成果的。</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、供应商应对所投项目的全部内容进行报价，只投其中部分内容者，其标书将被拒绝。</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CN"/>
        </w:rPr>
        <w:t xml:space="preserve">、成交单位对服务缺陷不予更正，采购人有权另请其他单位更正，所发生的费用由成交单位负责。</w:t>
      </w:r>
      <w:r/>
    </w:p>
    <w:p>
      <w:pPr>
        <w:ind w:firstLine="420"/>
        <w:spacing w:line="360" w:lineRule="auto"/>
        <w:rPr>
          <w:rFonts w:ascii="宋体" w:hAnsi="宋体" w:cs="宋体"/>
          <w:color w:val="auto"/>
          <w:szCs w:val="21"/>
          <w:highlight w:val="none"/>
        </w:rPr>
        <w:outlineLvl w:val="0"/>
      </w:pP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val="zh-CN"/>
        </w:rPr>
        <w:t xml:space="preserve">、验收标准</w:t>
      </w:r>
      <w:r>
        <w:rPr>
          <w:rFonts w:hint="eastAsia" w:ascii="宋体" w:hAnsi="宋体" w:cs="宋体"/>
          <w:color w:val="auto"/>
          <w:szCs w:val="21"/>
          <w:highlight w:val="none"/>
        </w:rPr>
        <w:t xml:space="preserve">：根据采购文件、响应文件、合同及国家行业相关标准由采购人验收。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五、磋商文件的澄清和修改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六、电子响应文件的组成和顺序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w:t>
      </w:r>
      <w:r>
        <w:rPr>
          <w:rFonts w:hint="eastAsia" w:ascii="宋体" w:hAnsi="宋体" w:cs="宋体"/>
          <w:b/>
          <w:color w:val="auto"/>
          <w:szCs w:val="21"/>
          <w:highlight w:val="none"/>
          <w:lang w:val="en-US" w:eastAsia="zh-CN"/>
        </w:rPr>
        <w:t xml:space="preserve">及磋商报价分析表</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3.2具有良好的商业信誉和健全的财务会计制度证明，提供参加本次采购活动前的最新一期的会计报表或年度审计报告，其他组织、自然人及成立未满一年的法人应提供银行出具的资信证明（加盖公章）；</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3.3有依法缴纳税收和社会保障资金的良好记录。提供参加本次采购活动前的最新一期</w:t>
      </w:r>
      <w:r>
        <w:rPr>
          <w:rFonts w:hint="eastAsia" w:ascii="宋体" w:hAnsi="宋体" w:cs="宋体"/>
          <w:bCs/>
          <w:color w:val="auto"/>
          <w:szCs w:val="21"/>
          <w:highlight w:val="none"/>
          <w:lang w:eastAsia="zh-CN"/>
        </w:rPr>
        <w:t xml:space="preserve">的</w:t>
      </w:r>
      <w:r>
        <w:rPr>
          <w:rFonts w:hint="eastAsia" w:ascii="宋体" w:hAnsi="宋体" w:cs="宋体"/>
          <w:bCs/>
          <w:color w:val="auto"/>
          <w:szCs w:val="21"/>
          <w:highlight w:val="none"/>
        </w:rPr>
        <w:t xml:space="preserve">依法缴纳税收的凭据和依法缴纳社会保险的凭据（专用收据或社会保险缴纳清单），依法免税或不需要缴纳社会保险的供应商，应提供对应证明文件复印件（加盖公章）；</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p>
    <w:p>
      <w:pPr>
        <w:ind w:firstLine="422"/>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3.5参加政府采购活动前三年内在经营活动中没有重大违法记录的书面声明</w:t>
      </w:r>
      <w:r>
        <w:rPr>
          <w:rFonts w:hint="eastAsia" w:ascii="宋体" w:hAnsi="宋体" w:cs="宋体"/>
          <w:bCs/>
          <w:color w:val="auto"/>
          <w:szCs w:val="21"/>
          <w:highlight w:val="none"/>
          <w:lang w:eastAsia="zh-CN"/>
        </w:rPr>
        <w:t xml:space="preserve">；</w:t>
      </w:r>
      <w:r/>
    </w:p>
    <w:p>
      <w:pPr>
        <w:ind w:firstLine="422"/>
        <w:spacing w:line="360" w:lineRule="auto"/>
        <w:rPr>
          <w:rFonts w:hint="default" w:ascii="宋体" w:hAnsi="宋体" w:eastAsia="宋体" w:cs="宋体"/>
          <w:b w:val="0"/>
          <w:bCs/>
          <w:color w:val="auto"/>
          <w:szCs w:val="21"/>
          <w:highlight w:val="none"/>
          <w:lang w:val="en-US" w:eastAsia="zh-CN"/>
        </w:rPr>
      </w:pPr>
      <w:r/>
      <w:bookmarkStart w:id="18" w:name="_GoBack"/>
      <w:r>
        <w:rPr>
          <w:rFonts w:hint="eastAsia" w:ascii="宋体" w:hAnsi="宋体" w:cs="宋体"/>
          <w:b w:val="0"/>
          <w:bCs/>
          <w:color w:val="auto"/>
          <w:szCs w:val="21"/>
          <w:highlight w:val="none"/>
          <w:lang w:val="en-US" w:eastAsia="zh-CN"/>
        </w:rPr>
        <w:t xml:space="preserve">3.6特定资格要求的证明材料。</w:t>
      </w:r>
      <w:bookmarkEnd w:id="18"/>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4.1</w:t>
      </w:r>
      <w:r>
        <w:rPr>
          <w:rFonts w:hint="eastAsia" w:ascii="宋体" w:hAnsi="宋体" w:cs="宋体"/>
          <w:color w:val="auto"/>
          <w:szCs w:val="21"/>
          <w:highlight w:val="none"/>
        </w:rPr>
        <w:t xml:space="preserve">关于资格文件的声明函；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磋商响应函；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供应商法定代表人身份证复印件；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法定代表人授权委托书（如有授权）；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供应商代理人身份证复印件（如有授权）；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★投标（响应）保证承诺书（必须提供，不提供为无效响应）；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偏离表（商务条款偏离表、服务条款偏离表）；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供应商情况表；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实质性条款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其他有关符合性证明的文件；</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w:t>
      </w:r>
      <w:r>
        <w:rPr>
          <w:rFonts w:hint="eastAsia" w:ascii="宋体" w:hAnsi="宋体" w:cs="宋体"/>
          <w:color w:val="auto"/>
          <w:szCs w:val="21"/>
          <w:highlight w:val="none"/>
          <w:lang w:val="en-US" w:eastAsia="zh-CN"/>
        </w:rPr>
        <w:t xml:space="preserve">技术服务方案</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val="en-US" w:eastAsia="zh-CN"/>
        </w:rPr>
        <w:t xml:space="preserve">服务承诺及质量保证措施</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w:t>
      </w:r>
      <w:r>
        <w:rPr>
          <w:rFonts w:hint="eastAsia" w:ascii="宋体" w:hAnsi="宋体" w:cs="宋体"/>
          <w:color w:val="auto"/>
          <w:szCs w:val="21"/>
          <w:highlight w:val="none"/>
          <w:lang w:val="en-US" w:eastAsia="zh-CN"/>
        </w:rPr>
        <w:t xml:space="preserve">本项目人员投入情况</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eastAsia="zh-CN"/>
        </w:rPr>
        <w:t xml:space="preserve">供应商综合实力</w:t>
      </w:r>
      <w:r>
        <w:rPr>
          <w:rFonts w:hint="eastAsia" w:ascii="宋体" w:hAnsi="宋体" w:cs="宋体"/>
          <w:color w:val="auto"/>
          <w:szCs w:val="21"/>
          <w:highlight w:val="none"/>
          <w:lang w:val="zh-CN"/>
        </w:rPr>
        <w:t xml:space="preserve">；</w:t>
      </w:r>
      <w:r/>
    </w:p>
    <w:p>
      <w:pPr>
        <w:numPr>
          <w:ilvl w:val="0"/>
          <w:numId w:val="4"/>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价格折扣响应文件</w:t>
      </w:r>
      <w:r/>
    </w:p>
    <w:p>
      <w:pPr>
        <w:numPr>
          <w:ilvl w:val="0"/>
          <w:numId w:val="0"/>
        </w:num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cs="宋体"/>
          <w:b/>
          <w:color w:val="auto"/>
          <w:szCs w:val="21"/>
          <w:highlight w:val="none"/>
          <w:lang w:val="zh-CN"/>
        </w:rPr>
        <w:t xml:space="preserve">中小企业声明函/残疾人福利性单位声明函/监狱企业的证明文件（</w:t>
      </w:r>
      <w:r>
        <w:rPr>
          <w:rFonts w:hint="eastAsia" w:ascii="宋体" w:hAnsi="宋体" w:cs="宋体"/>
          <w:b/>
          <w:color w:val="auto"/>
          <w:szCs w:val="21"/>
          <w:highlight w:val="none"/>
          <w:lang w:val="en-US" w:eastAsia="zh-CN"/>
        </w:rPr>
        <w:t xml:space="preserve">如有</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磋商响应文件由1、2、3、4、5和6款规定的内容共同组成。供应商必须提交上述3、4款规定的资料，并须按照“响应文件组成”将相关材料上传至相应模块。否则，响应文件将因资格性条件不符或未实质性响应采购文件而被拒绝。</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ascii="宋体" w:hAnsi="宋体" w:cs="宋体"/>
          <w:b/>
          <w:bCs/>
          <w:color w:val="auto"/>
          <w:szCs w:val="21"/>
          <w:highlight w:val="none"/>
          <w:lang w:val="zh-CN"/>
        </w:rPr>
        <w:outlineLvl w:val="1"/>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10.报价（编制）要求的说明</w:t>
      </w:r>
      <w:r/>
    </w:p>
    <w:p>
      <w:pPr>
        <w:ind w:firstLine="420"/>
        <w:jc w:val="left"/>
        <w:spacing w:line="360" w:lineRule="auto"/>
        <w:rPr>
          <w:rFonts w:ascii="宋体" w:hAnsi="宋体" w:cs="宋体"/>
          <w:color w:val="auto"/>
          <w:szCs w:val="21"/>
          <w:highlight w:val="none"/>
        </w:rPr>
        <w:outlineLvl w:val="3"/>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ascii="宋体" w:hAnsi="宋体" w:cs="宋体"/>
          <w:color w:val="auto"/>
          <w:szCs w:val="21"/>
          <w:highlight w:val="none"/>
        </w:rPr>
        <w:outlineLvl w:val="3"/>
      </w:pPr>
      <w:r>
        <w:rPr>
          <w:rFonts w:hint="eastAsia" w:ascii="宋体" w:hAnsi="宋体" w:cs="宋体"/>
          <w:color w:val="auto"/>
          <w:szCs w:val="21"/>
          <w:highlight w:val="none"/>
        </w:rPr>
        <w:t xml:space="preserve">10.4.一项磋商内容只允许一个报价，采购代理机构不接受任何有选择性的响应报价。</w:t>
      </w:r>
      <w:r/>
    </w:p>
    <w:p>
      <w:pPr>
        <w:ind w:firstLine="420"/>
        <w:jc w:val="left"/>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七</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1070"/>
        <w:ind w:firstLine="420"/>
        <w:spacing w:line="360" w:lineRule="auto"/>
        <w:rPr>
          <w:rFonts w:ascii="宋体" w:hAnsi="宋体" w:cs="宋体"/>
          <w:bCs/>
          <w:color w:val="auto"/>
          <w:sz w:val="21"/>
          <w:szCs w:val="21"/>
          <w:highlight w:val="none"/>
        </w:rPr>
        <w:outlineLvl w:val="1"/>
      </w:pPr>
      <w:r>
        <w:rPr>
          <w:rFonts w:hint="eastAsia" w:ascii="宋体" w:hAnsi="宋体" w:cs="宋体"/>
          <w:bCs/>
          <w:color w:val="auto"/>
          <w:sz w:val="21"/>
          <w:szCs w:val="21"/>
          <w:highlight w:val="none"/>
        </w:rPr>
        <w:t xml:space="preserve">（一）响应截止时间</w:t>
      </w:r>
      <w:r/>
    </w:p>
    <w:p>
      <w:pPr>
        <w:pStyle w:val="1070"/>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1、网上响应文件必须在响应截止时间前提交，逾期提交响应文件的，采购单位拒绝接收。</w:t>
      </w:r>
      <w:r/>
    </w:p>
    <w:p>
      <w:pPr>
        <w:pStyle w:val="1070"/>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（二）响应文件的补充、修改或者撤回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1、响应文件的修改应在磋商截止时间前进行。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2、磋商开始时间后至磋商截止时间前，供应商可以撤回投标。</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szCs w:val="21"/>
          <w:highlight w:val="none"/>
        </w:rPr>
        <w:t xml:space="preserve">3、磋商截止时间后供应商不得撤回投标。否则按投标（响应）保证承诺书中承诺履行违约赔偿。</w:t>
      </w:r>
      <w:r/>
    </w:p>
    <w:p>
      <w:pPr>
        <w:pStyle w:val="1070"/>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八</w:t>
      </w:r>
      <w:r>
        <w:rPr>
          <w:rFonts w:hint="eastAsia" w:ascii="宋体" w:hAnsi="宋体" w:cs="宋体"/>
          <w:b/>
          <w:bCs/>
          <w:color w:val="auto"/>
          <w:sz w:val="21"/>
          <w:szCs w:val="21"/>
          <w:highlight w:val="none"/>
        </w:rPr>
        <w:t xml:space="preserve">、响应无效和项目的终止</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（一）供应商存在下列情况之一的，响应无效：</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1、响应文件签署、盖章不符合竞争性磋商采购文件规定要求的；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2、供应商不具备竞争性磋商采购文件中规定资格条件的；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3、报价超过采购文件中规定的预算金额或者最高限价的；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4、未按要求提供投标（响应）保证承诺书；</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5、响应文件含有采购单位不能接受的附加条件；</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6、因磋商供应商自身原因导致网上磋商响应文件无法递交的其他情况；</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7、不符合</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和竞争性磋商采购文件中规定的其他实质性要求的；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及本竞争性磋商采购文件规定的其他无效的情形。</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w:t>
      </w:r>
      <w:r>
        <w:rPr>
          <w:rFonts w:hint="eastAsia" w:ascii="宋体" w:hAnsi="宋体" w:cs="宋体"/>
          <w:color w:val="auto"/>
          <w:sz w:val="21"/>
          <w:szCs w:val="21"/>
          <w:highlight w:val="none"/>
          <w:lang w:eastAsia="zh-CN"/>
        </w:rPr>
        <w:t xml:space="preserve">下列</w:t>
      </w:r>
      <w:r>
        <w:rPr>
          <w:rFonts w:hint="eastAsia" w:ascii="宋体" w:hAnsi="宋体" w:cs="宋体"/>
          <w:color w:val="auto"/>
          <w:sz w:val="21"/>
          <w:szCs w:val="21"/>
          <w:highlight w:val="none"/>
        </w:rPr>
        <w:t xml:space="preserve">情形之一的，视为磋商供应商恶意串通，磋商小组应当认定其响应无效，并书面报告本级财政部门。</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1、不同供应商的响应文件由同一单位或者个人编制；</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w:t>
      </w:r>
      <w:r>
        <w:rPr>
          <w:rFonts w:hint="eastAsia" w:ascii="宋体" w:hAnsi="宋体" w:cs="宋体"/>
          <w:color w:val="auto"/>
          <w:sz w:val="21"/>
          <w:szCs w:val="21"/>
          <w:highlight w:val="none"/>
          <w:lang w:val="en-US" w:eastAsia="zh-CN"/>
        </w:rPr>
        <w:t xml:space="preserve">方式</w:t>
      </w:r>
      <w:r>
        <w:rPr>
          <w:rFonts w:hint="eastAsia" w:ascii="宋体" w:hAnsi="宋体" w:cs="宋体"/>
          <w:color w:val="auto"/>
          <w:sz w:val="21"/>
          <w:szCs w:val="21"/>
          <w:highlight w:val="none"/>
        </w:rPr>
        <w:t xml:space="preserve">适用情形的；</w:t>
      </w:r>
      <w:r/>
    </w:p>
    <w:p>
      <w:pPr>
        <w:pStyle w:val="107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pStyle w:val="1070"/>
        <w:ind w:firstLine="420"/>
        <w:spacing w:line="360" w:lineRule="auto"/>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3、磋商小组认定采购文件存在歧义、重大缺陷导致评审工作无法进行；</w:t>
      </w:r>
      <w:r/>
    </w:p>
    <w:p>
      <w:pPr>
        <w:pStyle w:val="1070"/>
        <w:ind w:firstLine="420"/>
        <w:spacing w:line="360" w:lineRule="auto"/>
        <w:rPr>
          <w:rFonts w:ascii="宋体" w:hAnsi="宋体" w:cs="宋体"/>
          <w:color w:val="auto"/>
          <w:sz w:val="21"/>
          <w:szCs w:val="21"/>
          <w:highlight w:val="none"/>
        </w:rPr>
        <w:outlineLvl w:val="0"/>
      </w:pPr>
      <w:r>
        <w:rPr>
          <w:rFonts w:hint="eastAsia" w:ascii="宋体" w:hAnsi="宋体" w:cs="宋体"/>
          <w:color w:val="auto"/>
          <w:sz w:val="21"/>
          <w:szCs w:val="21"/>
          <w:highlight w:val="none"/>
        </w:rPr>
        <w:t xml:space="preserve">4、因苏采云</w:t>
      </w:r>
      <w:r>
        <w:rPr>
          <w:rFonts w:hint="eastAsia" w:ascii="宋体" w:hAnsi="宋体" w:cs="宋体"/>
          <w:color w:val="auto"/>
          <w:sz w:val="21"/>
          <w:szCs w:val="21"/>
          <w:highlight w:val="none"/>
          <w:lang w:eastAsia="zh-CN"/>
        </w:rPr>
        <w:t xml:space="preserve">系统故障</w:t>
      </w:r>
      <w:r>
        <w:rPr>
          <w:rFonts w:hint="eastAsia" w:ascii="宋体" w:hAnsi="宋体" w:cs="宋体"/>
          <w:color w:val="auto"/>
          <w:sz w:val="21"/>
          <w:szCs w:val="21"/>
          <w:highlight w:val="none"/>
        </w:rPr>
        <w:t xml:space="preserve">原因造成开标不成功的。</w:t>
      </w:r>
      <w:r/>
    </w:p>
    <w:p>
      <w:pPr>
        <w:pStyle w:val="1070"/>
        <w:ind w:firstLine="422"/>
        <w:spacing w:line="360" w:lineRule="auto"/>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t xml:space="preserve">九、综合说明</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1、本次竞争性磋商不分采购单元，各供应商须对全部内容进行响应报价，但不得出现选择性报价。</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2、采购代理服务费</w:t>
      </w:r>
      <w:r/>
    </w:p>
    <w:p>
      <w:pPr>
        <w:ind w:firstLine="420"/>
        <w:jc w:val="left"/>
        <w:spacing w:line="360" w:lineRule="auto"/>
        <w:widowControl/>
        <w:rPr>
          <w:rFonts w:ascii="宋体" w:hAnsi="宋体" w:cs="宋体"/>
          <w:color w:val="auto"/>
          <w:szCs w:val="21"/>
          <w:highlight w:val="none"/>
          <w:lang w:val="zh-TW"/>
        </w:rPr>
      </w:pPr>
      <w:r>
        <w:rPr>
          <w:rFonts w:hint="eastAsia" w:ascii="宋体" w:hAnsi="宋体" w:cs="宋体"/>
          <w:color w:val="auto"/>
          <w:szCs w:val="21"/>
          <w:highlight w:val="none"/>
          <w:lang w:val="zh-TW"/>
        </w:rPr>
        <w:t xml:space="preserve">领取成交通知时成交供应商向</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TW"/>
        </w:rPr>
        <w:t xml:space="preserve">代理机构支付服务费。其收取标准按预算金额100万元以下费率为预算金额的1.5%；预算金额100万元-500万元费率为预算金额的1.1%；预算金额500万元-1000万元费率为预算金额的0.8%的差额定率累进法计算收取；最低收费4000元。本项目采购代理服务费为：人民币</w:t>
      </w:r>
      <w:r>
        <w:rPr>
          <w:rFonts w:hint="eastAsia" w:ascii="宋体" w:hAnsi="宋体" w:cs="宋体"/>
          <w:color w:val="auto"/>
          <w:szCs w:val="21"/>
          <w:highlight w:val="none"/>
          <w:lang w:val="zh-TW" w:eastAsia="zh-CN"/>
        </w:rPr>
        <w:t xml:space="preserve">壹万壹仟贰佰伍拾</w:t>
      </w:r>
      <w:r>
        <w:rPr>
          <w:rFonts w:hint="eastAsia" w:ascii="宋体" w:hAnsi="宋体" w:cs="宋体"/>
          <w:color w:val="auto"/>
          <w:szCs w:val="21"/>
          <w:highlight w:val="none"/>
          <w:lang w:val="zh-TW"/>
        </w:rPr>
        <w:t xml:space="preserve">元整（￥</w:t>
      </w:r>
      <w:r>
        <w:rPr>
          <w:rFonts w:hint="eastAsia" w:ascii="宋体" w:hAnsi="宋体" w:cs="宋体"/>
          <w:color w:val="auto"/>
          <w:szCs w:val="21"/>
          <w:highlight w:val="none"/>
          <w:lang w:val="zh-TW" w:eastAsia="zh-CN"/>
        </w:rPr>
        <w:t xml:space="preserve">11250</w:t>
      </w:r>
      <w:r>
        <w:rPr>
          <w:rFonts w:hint="eastAsia" w:ascii="宋体" w:hAnsi="宋体" w:cs="宋体"/>
          <w:color w:val="auto"/>
          <w:szCs w:val="21"/>
          <w:highlight w:val="none"/>
          <w:lang w:val="zh-TW"/>
        </w:rPr>
        <w:t xml:space="preserve">.00）；采购代理服务费由成交单位支付，请各供应商在报价时予以综合考虑。</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服务费交纳</w:t>
      </w: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户：苏州市宇杰工程技术服务咨询有限公司</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号：8112001014900418757</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开户银行：中信银行吴江支行</w:t>
      </w:r>
      <w:r/>
    </w:p>
    <w:p>
      <w:pPr>
        <w:numPr>
          <w:ilvl w:val="0"/>
          <w:numId w:val="5"/>
        </w:num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磋商说明：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4</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的有效期。这种要求和答复都应以书面、传真、或电子邮件的形式进行。 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6、确定成交供应商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（1）采购人委托评审小组，按照排序由高到低的原则确定成交供应商。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（2）采购代理机构在成交供应商确定后2个工作日内公告成交结果。</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（3）成交通知书/未成交通知书。</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成交公告发布后，成交单位可向代理机构领取成交通知书。</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成交通知书将成为合同的组成部分。</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（4）磋商采购单位对未成交单位不承担解释未成交原因的义务。</w:t>
      </w:r>
      <w:r/>
    </w:p>
    <w:p>
      <w:pPr>
        <w:ind w:firstLine="420"/>
        <w:jc w:val="left"/>
        <w:spacing w:line="360" w:lineRule="auto"/>
        <w:widowControl/>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采购代理机构：苏州市宇杰工程技术服务咨询有限公司</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eastAsia="zh-CN"/>
        </w:rPr>
        <w:t xml:space="preserve">苏州市</w:t>
      </w:r>
      <w:r>
        <w:rPr>
          <w:rFonts w:hint="eastAsia" w:ascii="宋体" w:hAnsi="宋体" w:cs="宋体"/>
          <w:color w:val="auto"/>
          <w:szCs w:val="21"/>
          <w:highlight w:val="none"/>
          <w:lang w:val="zh-TW"/>
        </w:rPr>
        <w:t xml:space="preserve">吴江区交通路3236号</w:t>
      </w:r>
      <w:r>
        <w:rPr>
          <w:rFonts w:hint="eastAsia" w:ascii="宋体" w:hAnsi="宋体" w:cs="宋体"/>
          <w:color w:val="auto"/>
          <w:szCs w:val="21"/>
          <w:highlight w:val="none"/>
          <w:lang w:val="en-US" w:eastAsia="zh-CN"/>
        </w:rPr>
        <w:t xml:space="preserve">二楼</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电话：0512-63663868、18913055868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rPr>
        <w:t xml:space="preserve">戴亚丽</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TW" w:eastAsia="zh-TW"/>
        </w:rPr>
        <w:t xml:space="preserve">履约保证金</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成交单位应按规定提交履约保证金，以支票、汇票、本票或者金融机构、担保机构出具的保函等非现金形式提交。</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成交单位必须在发出成交通知书后（合同签订前）的三日内按规定将履约保证金交至采购人指定账户。履约保证金用以约束供应商在合同履行中的行为，弥补合同执行中由于自身行为可能给采购人带来的各种损失。如果成交单位不按照规定，采购单位有权取消本次采购成交决定，并按投标（响应）保证承诺书中承诺履行违约赔偿。</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十</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ascii="宋体" w:hAnsi="宋体" w:cs="宋体"/>
          <w:color w:val="auto"/>
          <w:szCs w:val="21"/>
          <w:highlight w:val="none"/>
          <w:lang w:val="zh-TW" w:eastAsia="zh-TW"/>
        </w:rPr>
        <w:outlineLvl w:val="2"/>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TW" w:eastAsia="zh-TW"/>
        </w:rPr>
        <w:t xml:space="preserve">查询时间：响应文件递交截止时间后。</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cs="宋体"/>
          <w:color w:val="auto"/>
          <w:szCs w:val="21"/>
          <w:highlight w:val="none"/>
          <w:lang w:val="zh-TW" w:eastAsia="zh-CN"/>
        </w:rPr>
        <w:t xml:space="preserve">供应商</w:t>
      </w:r>
      <w:r>
        <w:rPr>
          <w:rFonts w:hint="eastAsia" w:ascii="宋体" w:hAnsi="宋体" w:cs="宋体"/>
          <w:color w:val="auto"/>
          <w:szCs w:val="21"/>
          <w:highlight w:val="none"/>
          <w:lang w:val="zh-TW" w:eastAsia="zh-TW"/>
        </w:rPr>
        <w:t xml:space="preserve">签名确认。同时，采购代理机构工作人员应根据确认的失信信息，</w:t>
      </w:r>
      <w:r>
        <w:rPr>
          <w:rFonts w:hint="eastAsia" w:ascii="宋体" w:hAnsi="宋体" w:cs="宋体"/>
          <w:color w:val="auto"/>
          <w:szCs w:val="21"/>
          <w:highlight w:val="none"/>
          <w:lang w:val="zh-TW"/>
        </w:rPr>
        <w:t xml:space="preserve">登录</w:t>
      </w:r>
      <w:r>
        <w:rPr>
          <w:rFonts w:hint="eastAsia" w:ascii="宋体" w:hAnsi="宋体" w:cs="宋体"/>
          <w:color w:val="auto"/>
          <w:szCs w:val="21"/>
          <w:highlight w:val="none"/>
          <w:lang w:val="zh-TW" w:eastAsia="zh-TW"/>
        </w:rPr>
        <w:t xml:space="preserve">到来源网站页面进行复核并打印，作为证据留存。</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ascii="宋体" w:hAnsi="宋体" w:cs="宋体"/>
          <w:color w:val="auto"/>
          <w:szCs w:val="21"/>
          <w:highlight w:val="none"/>
          <w:lang w:val="zh-TW" w:eastAsia="zh-TW"/>
        </w:rPr>
        <w:outlineLvl w:val="3"/>
      </w:pPr>
      <w:r>
        <w:rPr>
          <w:rFonts w:hint="eastAsia" w:ascii="宋体" w:hAnsi="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十一、政策执行（如涉及）</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3、关于节能环保产品政府采购按《关于调整优化节能产品、环境标志产品政府采购执行机制的通知》（财库〔2019〕9号）、苏财购〔2019〕10号规定执行。</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4、</w:t>
      </w:r>
      <w:r>
        <w:rPr>
          <w:rFonts w:hint="eastAsia" w:ascii="宋体" w:hAnsi="宋体" w:cs="宋体"/>
          <w:color w:val="auto"/>
          <w:szCs w:val="21"/>
          <w:highlight w:val="none"/>
          <w:lang w:val="zh-TW" w:eastAsia="zh-TW"/>
        </w:rPr>
        <w:t xml:space="preserve">根据《关于推动解决政府采购异常低价问题相关工作的通知》（苏财购〔2025〕62号）文件的规定，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TW" w:eastAsia="zh-TW"/>
        </w:rPr>
        <w:t xml:space="preserve">进一步明确政府采购促进残疾人就业政策</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color w:val="auto"/>
          <w:szCs w:val="21"/>
          <w:highlight w:val="none"/>
          <w:lang w:val="zh-TW" w:eastAsia="zh-CN"/>
        </w:rPr>
        <w:t xml:space="preserve">中华人民共和国政府采购法</w:t>
      </w:r>
      <w:r>
        <w:rPr>
          <w:rFonts w:hint="eastAsia" w:ascii="宋体" w:hAnsi="宋体" w:cs="宋体"/>
          <w:color w:val="auto"/>
          <w:szCs w:val="21"/>
          <w:highlight w:val="none"/>
          <w:lang w:val="zh-TW" w:eastAsia="zh-TW"/>
        </w:rPr>
        <w:t xml:space="preserve">》第七十七条第一款的规定追究法律责任。</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TW" w:eastAsia="zh-TW"/>
        </w:rPr>
        <w:t xml:space="preserve">、进一步明确政府采购支持监狱企业发展政策</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360" w:lineRule="auto"/>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十二、</w:t>
      </w:r>
      <w:r>
        <w:rPr>
          <w:rFonts w:hint="eastAsia" w:ascii="宋体" w:hAnsi="宋体" w:cs="宋体"/>
          <w:b/>
          <w:bCs/>
          <w:color w:val="auto"/>
          <w:szCs w:val="21"/>
          <w:highlight w:val="none"/>
        </w:rPr>
        <w:t xml:space="preserve">备注：本文件打“★”为实质性条款，不可偏离，如偏离响应文件无效。</w:t>
      </w:r>
      <w:r/>
    </w:p>
    <w:p>
      <w:pPr>
        <w:jc w:val="center"/>
        <w:spacing w:line="360" w:lineRule="auto"/>
        <w:rPr>
          <w:rFonts w:ascii="宋体" w:hAnsi="宋体" w:cs="宋体"/>
          <w:color w:val="auto"/>
          <w:sz w:val="36"/>
          <w:szCs w:val="36"/>
          <w:highlight w:val="none"/>
          <w:lang w:val="zh-CN"/>
        </w:rPr>
      </w:pPr>
      <w:r>
        <w:rPr>
          <w:rFonts w:hint="eastAsia" w:ascii="宋体" w:hAnsi="宋体" w:cs="宋体"/>
          <w:b/>
          <w:color w:val="auto"/>
          <w:sz w:val="32"/>
          <w:szCs w:val="32"/>
          <w:highlight w:val="none"/>
        </w:rPr>
        <w:br w:type="page" w:clear="all"/>
      </w:r>
      <w:r>
        <w:rPr>
          <w:rFonts w:hint="eastAsia" w:ascii="宋体" w:hAnsi="宋体" w:cs="宋体"/>
          <w:color w:val="auto"/>
          <w:sz w:val="36"/>
          <w:szCs w:val="36"/>
          <w:highlight w:val="none"/>
          <w:lang w:val="zh-CN"/>
        </w:rPr>
        <w:t xml:space="preserve">三、磋商采购程序</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5.1资格审查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5.2符合性审查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如未按上述时间递交最后报价表的供应商，将作为自动放弃此次磋商以及最后报价。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讨论决定。</w:t>
      </w:r>
      <w:r/>
    </w:p>
    <w:p>
      <w:pPr>
        <w:pStyle w:val="983"/>
        <w:spacing w:after="0" w:line="360" w:lineRule="auto"/>
        <w:rPr>
          <w:rFonts w:ascii="宋体" w:hAnsi="宋体" w:cs="宋体"/>
          <w:color w:val="auto"/>
          <w:highlight w:val="none"/>
        </w:rPr>
      </w:pPr>
      <w:r>
        <w:rPr>
          <w:rFonts w:ascii="宋体" w:hAnsi="宋体" w:cs="宋体"/>
          <w:color w:val="auto"/>
          <w:highlight w:val="none"/>
        </w:rPr>
      </w:r>
      <w:r/>
    </w:p>
    <w:p>
      <w:pPr>
        <w:pStyle w:val="983"/>
        <w:spacing w:after="0"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p>
    <w:p>
      <w:pPr>
        <w:ind w:left="0" w:firstLine="422"/>
        <w:keepLines w:val="0"/>
        <w:keepNext w:val="0"/>
        <w:pageBreakBefore w:val="0"/>
        <w:spacing w:line="360" w:lineRule="auto"/>
        <w:widowControl w:val="off"/>
        <w:tabs>
          <w:tab w:val="left" w:pos="2870" w:leader="none"/>
        </w:tabs>
        <w:rPr>
          <w:rFonts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left="0" w:firstLine="420"/>
        <w:jc w:val="left"/>
        <w:keepLines w:val="0"/>
        <w:keepNext w:val="0"/>
        <w:pageBreakBefore w:val="0"/>
        <w:spacing w:line="360" w:lineRule="auto"/>
        <w:widowControl w:val="off"/>
        <w:rPr>
          <w:rFonts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为成交单位。采购单位书面授权磋商小组直接确定成交单位。</w:t>
      </w:r>
      <w:r/>
    </w:p>
    <w:p>
      <w:pPr>
        <w:ind w:left="0" w:firstLine="420"/>
        <w:jc w:val="left"/>
        <w:keepLines w:val="0"/>
        <w:keepNext w:val="0"/>
        <w:pageBreakBefore w:val="0"/>
        <w:spacing w:line="360" w:lineRule="auto"/>
        <w:widowControl w:val="off"/>
        <w:rPr>
          <w:rFonts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3、针对小型、微型企业的价格评审办法：</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②若供应商提供的 “中小企业声明函”（见第六章格式）为虚假声明则视同提供虚假材料，按“政府采购法”相关规定处理并报请政府监管部门给予行政处罚。</w:t>
      </w:r>
      <w:r/>
    </w:p>
    <w:p>
      <w:pPr>
        <w:ind w:left="0" w:firstLine="422"/>
        <w:keepLines w:val="0"/>
        <w:keepNext w:val="0"/>
        <w:pageBreakBefore w:val="0"/>
        <w:spacing w:line="360" w:lineRule="auto"/>
        <w:widowControl w:val="off"/>
        <w:tabs>
          <w:tab w:val="left" w:pos="287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③专门面向中小企业采购的项目或者采购包，不再执行价格评审优惠的扶持政策。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4、针对残疾人福利性单位的评审：</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》第七十七条第一款的规定追究法律责任。</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5、针对监狱企业的评审加分：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pStyle w:val="1023"/>
        <w:ind w:left="0" w:firstLine="422"/>
        <w:keepLines w:val="0"/>
        <w:keepNext w:val="0"/>
        <w:pageBreakBefore w:val="0"/>
        <w:spacing w:line="360" w:lineRule="auto"/>
        <w:widowControl w:val="off"/>
        <w:rPr>
          <w:rFonts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注：上述优惠政策不重复享受。</w:t>
      </w:r>
      <w:r/>
    </w:p>
    <w:p>
      <w:pPr>
        <w:ind w:left="0" w:firstLine="420"/>
        <w:keepLines w:val="0"/>
        <w:keepNext w:val="0"/>
        <w:pageBreakBefore w:val="0"/>
        <w:spacing w:line="360" w:lineRule="auto"/>
        <w:widowControl w:val="off"/>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6、供应商对提供的制造商的认定证明负有核实义务及责任。若供应商提供的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为深化采购制度改革，促进采购领域公平竞争，持续优化采购营商环境，实现优质优价采购目标，评审过程中出现下列情形之一的，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应当启动异常低价投标（响应）审查程序：</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（1）投标（响应）报价低于采购项目预算50%的，即投标（响应）报价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采购项目预算×50%；</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（2）投标（响应）报价低于采购项目最高限价45%的，即投标（响应）报价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采购项目最高限价×45%；</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认定的供应商报价过低、有可能影响产品质量或者不能诚信履约的其他情形。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启动异常低价投标（响应）审查后，</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应当将其作为无效投标（响应）处理。审查相关情况应当在评审报告中进行记录。</w:t>
      </w:r>
      <w:r/>
    </w:p>
    <w:p>
      <w:pPr>
        <w:ind w:left="0"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二、评分标准</w:t>
      </w:r>
      <w:r/>
    </w:p>
    <w:p>
      <w:pPr>
        <w:pStyle w:val="984"/>
        <w:ind w:left="0" w:firstLine="420"/>
        <w:keepLines w:val="0"/>
        <w:keepNext w:val="0"/>
        <w:pageBreakBefore w:val="0"/>
        <w:spacing w:after="0"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%（权重），技术与方案及其它占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ind w:left="0" w:firstLine="422"/>
        <w:keepLines w:val="0"/>
        <w:keepNext w:val="0"/>
        <w:pageBreakBefore w:val="0"/>
        <w:spacing w:line="360" w:lineRule="auto"/>
        <w:widowControl w:val="off"/>
        <w:rPr>
          <w:rFonts w:ascii="宋体" w:hAnsi="宋体" w:cs="宋体"/>
          <w:b/>
          <w:color w:val="auto"/>
          <w:szCs w:val="21"/>
          <w:highlight w:val="none"/>
        </w:rPr>
        <w:outlineLvl w:val="1"/>
      </w:pPr>
      <w:r>
        <w:rPr>
          <w:rFonts w:hint="eastAsia" w:ascii="宋体" w:hAnsi="宋体" w:eastAsia="宋体" w:cs="宋体"/>
          <w:b/>
          <w:bCs/>
          <w:color w:val="auto"/>
          <w:szCs w:val="21"/>
          <w:highlight w:val="none"/>
        </w:rPr>
        <w:t xml:space="preserve">（一）</w:t>
      </w:r>
      <w:r>
        <w:rPr>
          <w:rFonts w:hint="eastAsia" w:ascii="宋体" w:hAnsi="宋体" w:eastAsia="宋体" w:cs="Times New Roman"/>
          <w:b/>
          <w:bCs/>
          <w:color w:val="auto"/>
          <w:highlight w:val="none"/>
          <w:lang w:val="en-US" w:eastAsia="zh-CN"/>
        </w:rPr>
        <w:t xml:space="preserve">报价得分（10分）</w:t>
      </w:r>
      <w:r/>
    </w:p>
    <w:p>
      <w:pPr>
        <w:ind w:left="0"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1、价格分统一采用低价优先法计算，磋商报价低于或等于财政预算价格（最高限价）的，为有效磋商报价，</w:t>
      </w:r>
      <w:r>
        <w:rPr>
          <w:rFonts w:hint="eastAsia" w:ascii="宋体" w:hAnsi="宋体" w:cs="宋体"/>
          <w:color w:val="auto"/>
          <w:szCs w:val="21"/>
          <w:highlight w:val="none"/>
          <w:lang w:val="zh-TW" w:eastAsia="zh-TW"/>
        </w:rPr>
        <w:t xml:space="preserve">超财政预算</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zh-TW" w:eastAsia="zh-TW"/>
        </w:rPr>
        <w:t xml:space="preserve">的磋商报价文件为未实质性响应文件，不参与评审</w:t>
      </w:r>
      <w:r>
        <w:rPr>
          <w:rFonts w:hint="eastAsia" w:ascii="宋体" w:hAnsi="宋体" w:cs="宋体"/>
          <w:color w:val="auto"/>
          <w:szCs w:val="21"/>
          <w:highlight w:val="none"/>
          <w:lang w:val="zh-TW"/>
        </w:rPr>
        <w:t xml:space="preserve">，也不得</w:t>
      </w:r>
      <w:r>
        <w:rPr>
          <w:rFonts w:hint="eastAsia" w:ascii="宋体" w:hAnsi="宋体" w:cs="宋体"/>
          <w:color w:val="auto"/>
          <w:szCs w:val="21"/>
          <w:highlight w:val="none"/>
        </w:rPr>
        <w:t xml:space="preserve">成交。在所有有效磋商报价中满足磋商文件要求且最终价格最低的供应商的价格为磋商基准价。其价格分为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分，其他供应商的价格分按照下列公式计算（计算结果四舍五入保留两位小数）。</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%×100。</w:t>
      </w:r>
      <w:r/>
    </w:p>
    <w:p>
      <w:pPr>
        <w:ind w:left="0" w:firstLine="422"/>
        <w:keepLines w:val="0"/>
        <w:keepNext w:val="0"/>
        <w:pageBreakBefore w:val="0"/>
        <w:spacing w:line="36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二</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技术服务方案</w:t>
      </w:r>
      <w:r>
        <w:rPr>
          <w:rFonts w:hint="eastAsia" w:ascii="宋体" w:hAnsi="宋体" w:eastAsia="宋体" w:cs="Times New Roman"/>
          <w:b/>
          <w:bCs/>
          <w:color w:val="auto"/>
          <w:highlight w:val="none"/>
        </w:rPr>
        <w:t xml:space="preserve">（</w:t>
      </w:r>
      <w:r>
        <w:rPr>
          <w:rFonts w:hint="eastAsia" w:ascii="宋体" w:hAnsi="宋体" w:eastAsia="宋体" w:cs="Times New Roman"/>
          <w:b/>
          <w:bCs/>
          <w:color w:val="auto"/>
          <w:highlight w:val="none"/>
          <w:lang w:val="en-US" w:eastAsia="zh-CN"/>
        </w:rPr>
        <w:t xml:space="preserve">3</w:t>
      </w:r>
      <w:r>
        <w:rPr>
          <w:rFonts w:hint="eastAsia" w:ascii="宋体" w:hAnsi="宋体" w:cs="Times New Roman"/>
          <w:b/>
          <w:bCs/>
          <w:color w:val="auto"/>
          <w:highlight w:val="none"/>
          <w:lang w:val="en-US" w:eastAsia="zh-CN"/>
        </w:rPr>
        <w:t xml:space="preserve">5</w:t>
      </w:r>
      <w:r>
        <w:rPr>
          <w:rFonts w:hint="eastAsia" w:ascii="宋体" w:hAnsi="宋体" w:eastAsia="宋体" w:cs="Times New Roman"/>
          <w:b/>
          <w:bCs/>
          <w:color w:val="auto"/>
          <w:highlight w:val="none"/>
        </w:rPr>
        <w:t xml:space="preserve">分）</w:t>
      </w:r>
      <w:r/>
    </w:p>
    <w:p>
      <w:pPr>
        <w:numPr>
          <w:ilvl w:val="0"/>
          <w:numId w:val="6"/>
        </w:num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rPr>
        <w:t xml:space="preserve">对项目编制条件的理解与认识（1</w:t>
      </w:r>
      <w:r>
        <w:rPr>
          <w:rFonts w:hint="eastAsia" w:ascii="宋体" w:hAnsi="宋体" w:cs="Times New Roman"/>
          <w:b w:val="0"/>
          <w:bCs w:val="0"/>
          <w:color w:val="auto"/>
          <w:highlight w:val="none"/>
          <w:lang w:val="en-US" w:eastAsia="zh-CN"/>
        </w:rPr>
        <w:t xml:space="preserve">8</w:t>
      </w:r>
      <w:r>
        <w:rPr>
          <w:rFonts w:hint="eastAsia" w:ascii="宋体" w:hAnsi="宋体" w:eastAsia="宋体" w:cs="Times New Roman"/>
          <w:b w:val="0"/>
          <w:bCs w:val="0"/>
          <w:color w:val="auto"/>
          <w:highlight w:val="none"/>
        </w:rPr>
        <w:t xml:space="preserve">分）</w:t>
      </w:r>
      <w:r/>
    </w:p>
    <w:p>
      <w:p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rPr>
        <w:t xml:space="preserve">（1）现状土地分析（</w:t>
      </w:r>
      <w:r>
        <w:rPr>
          <w:rFonts w:hint="eastAsia" w:ascii="宋体" w:hAnsi="宋体" w:cs="Times New Roman"/>
          <w:b w:val="0"/>
          <w:bCs w:val="0"/>
          <w:color w:val="auto"/>
          <w:highlight w:val="none"/>
          <w:lang w:val="en-US" w:eastAsia="zh-CN"/>
        </w:rPr>
        <w:t xml:space="preserve">10</w:t>
      </w:r>
      <w:r>
        <w:rPr>
          <w:rFonts w:hint="eastAsia" w:ascii="宋体" w:hAnsi="宋体" w:eastAsia="宋体" w:cs="Times New Roman"/>
          <w:b w:val="0"/>
          <w:bCs w:val="0"/>
          <w:color w:val="auto"/>
          <w:highlight w:val="none"/>
        </w:rPr>
        <w:t xml:space="preserve">分）</w:t>
      </w:r>
      <w:r/>
    </w:p>
    <w:p>
      <w:p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rPr>
        <w:t xml:space="preserve">主要针对规划区的现状用地进行深入分析，明确土地出让情况。对现状用地出让情况有全面系统的分析认识得10分；对现状用地出让情况有比较系统的分析认识得7分；对现状用地出让情况有基本的分析认识得4分；对现状用地出让情况理解有明显偏差、不够全面准确得1分；</w:t>
      </w:r>
      <w:r>
        <w:rPr>
          <w:rFonts w:hint="eastAsia" w:ascii="宋体" w:hAnsi="宋体" w:cs="Times New Roman"/>
          <w:b w:val="0"/>
          <w:bCs w:val="0"/>
          <w:color w:val="auto"/>
          <w:highlight w:val="none"/>
          <w:lang w:val="en-US" w:eastAsia="zh-CN"/>
        </w:rPr>
        <w:t xml:space="preserve">未提供相关内容不得分</w:t>
      </w:r>
      <w:r>
        <w:rPr>
          <w:rFonts w:hint="eastAsia" w:ascii="宋体" w:hAnsi="宋体" w:eastAsia="宋体" w:cs="Times New Roman"/>
          <w:b w:val="0"/>
          <w:bCs w:val="0"/>
          <w:color w:val="auto"/>
          <w:highlight w:val="none"/>
        </w:rPr>
        <w:t xml:space="preserve">。</w:t>
      </w:r>
      <w:r/>
    </w:p>
    <w:p>
      <w:p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rPr>
        <w:t xml:space="preserve">（2）发展诉求研判（</w:t>
      </w:r>
      <w:r>
        <w:rPr>
          <w:rFonts w:hint="eastAsia" w:ascii="宋体" w:hAnsi="宋体" w:cs="Times New Roman"/>
          <w:b w:val="0"/>
          <w:bCs w:val="0"/>
          <w:color w:val="auto"/>
          <w:highlight w:val="none"/>
          <w:lang w:val="en-US" w:eastAsia="zh-CN"/>
        </w:rPr>
        <w:t xml:space="preserve">8</w:t>
      </w:r>
      <w:r>
        <w:rPr>
          <w:rFonts w:hint="eastAsia" w:ascii="宋体" w:hAnsi="宋体" w:eastAsia="宋体" w:cs="Times New Roman"/>
          <w:b w:val="0"/>
          <w:bCs w:val="0"/>
          <w:color w:val="auto"/>
          <w:highlight w:val="none"/>
        </w:rPr>
        <w:t xml:space="preserve">分）</w:t>
      </w:r>
      <w:r/>
    </w:p>
    <w:p>
      <w:p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rPr>
      </w:pPr>
      <w:r>
        <w:rPr>
          <w:rFonts w:hint="eastAsia" w:ascii="宋体" w:hAnsi="宋体" w:eastAsia="宋体" w:cs="Times New Roman"/>
          <w:b w:val="0"/>
          <w:bCs w:val="0"/>
          <w:color w:val="auto"/>
          <w:highlight w:val="none"/>
        </w:rPr>
        <w:t xml:space="preserve">对规划区未来产业人口规模进行合理测算并结合调研访谈等明确产业人群的实际诉求。人口测算及需求调研有全面系统的梳理和清晰解读得</w:t>
      </w:r>
      <w:r>
        <w:rPr>
          <w:rFonts w:hint="eastAsia" w:ascii="宋体" w:hAnsi="宋体" w:cs="Times New Roman"/>
          <w:b w:val="0"/>
          <w:bCs w:val="0"/>
          <w:color w:val="auto"/>
          <w:highlight w:val="none"/>
          <w:lang w:val="en-US" w:eastAsia="zh-CN"/>
        </w:rPr>
        <w:t xml:space="preserve">8</w:t>
      </w:r>
      <w:r>
        <w:rPr>
          <w:rFonts w:hint="eastAsia" w:ascii="宋体" w:hAnsi="宋体" w:eastAsia="宋体" w:cs="Times New Roman"/>
          <w:b w:val="0"/>
          <w:bCs w:val="0"/>
          <w:color w:val="auto"/>
          <w:highlight w:val="none"/>
        </w:rPr>
        <w:t xml:space="preserve">分；人口测算及需求调研有较为系统的分析解读得</w:t>
      </w:r>
      <w:r>
        <w:rPr>
          <w:rFonts w:hint="eastAsia" w:ascii="宋体" w:hAnsi="宋体" w:cs="Times New Roman"/>
          <w:b w:val="0"/>
          <w:bCs w:val="0"/>
          <w:color w:val="auto"/>
          <w:highlight w:val="none"/>
          <w:lang w:val="en-US" w:eastAsia="zh-CN"/>
        </w:rPr>
        <w:t xml:space="preserve">5</w:t>
      </w:r>
      <w:r>
        <w:rPr>
          <w:rFonts w:hint="eastAsia" w:ascii="宋体" w:hAnsi="宋体" w:eastAsia="宋体" w:cs="Times New Roman"/>
          <w:b w:val="0"/>
          <w:bCs w:val="0"/>
          <w:color w:val="auto"/>
          <w:highlight w:val="none"/>
        </w:rPr>
        <w:t xml:space="preserve">分；人口测算及需求调研解读不具体不清晰得</w:t>
      </w:r>
      <w:r>
        <w:rPr>
          <w:rFonts w:hint="eastAsia" w:ascii="宋体" w:hAnsi="宋体" w:eastAsia="宋体" w:cs="Times New Roman"/>
          <w:b w:val="0"/>
          <w:bCs w:val="0"/>
          <w:color w:val="auto"/>
          <w:highlight w:val="none"/>
          <w:lang w:val="en-US" w:eastAsia="zh-CN"/>
        </w:rPr>
        <w:t xml:space="preserve">2</w:t>
      </w:r>
      <w:r>
        <w:rPr>
          <w:rFonts w:hint="eastAsia" w:ascii="宋体" w:hAnsi="宋体" w:eastAsia="宋体" w:cs="Times New Roman"/>
          <w:b w:val="0"/>
          <w:bCs w:val="0"/>
          <w:color w:val="auto"/>
          <w:highlight w:val="none"/>
        </w:rPr>
        <w:t xml:space="preserve">分；</w:t>
      </w:r>
      <w:r>
        <w:rPr>
          <w:rFonts w:hint="eastAsia" w:ascii="宋体" w:hAnsi="宋体" w:cs="Times New Roman"/>
          <w:b w:val="0"/>
          <w:bCs w:val="0"/>
          <w:color w:val="auto"/>
          <w:highlight w:val="none"/>
          <w:lang w:val="en-US" w:eastAsia="zh-CN"/>
        </w:rPr>
        <w:t xml:space="preserve">未提供相关内容不得分</w:t>
      </w:r>
      <w:r>
        <w:rPr>
          <w:rFonts w:hint="eastAsia" w:ascii="宋体" w:hAnsi="宋体" w:eastAsia="宋体" w:cs="Times New Roman"/>
          <w:b w:val="0"/>
          <w:bCs w:val="0"/>
          <w:color w:val="auto"/>
          <w:highlight w:val="none"/>
        </w:rPr>
        <w:t xml:space="preserve">。</w:t>
      </w:r>
      <w:r/>
    </w:p>
    <w:p>
      <w:pPr>
        <w:numPr>
          <w:ilvl w:val="0"/>
          <w:numId w:val="6"/>
        </w:numPr>
        <w:ind w:left="0" w:firstLine="420"/>
        <w:keepLines w:val="0"/>
        <w:keepNext w:val="0"/>
        <w:pageBreakBefore w:val="0"/>
        <w:spacing w:line="360" w:lineRule="auto"/>
        <w:widowControl w:val="off"/>
        <w:rPr>
          <w:rFonts w:ascii="宋体" w:hAnsi="宋体" w:eastAsia="宋体" w:cs="Times New Roman"/>
          <w:b w:val="0"/>
          <w:bCs w:val="0"/>
          <w:color w:val="auto"/>
          <w:highlight w:val="none"/>
        </w:rPr>
      </w:pPr>
      <w:r>
        <w:rPr>
          <w:rFonts w:hint="eastAsia" w:ascii="宋体" w:hAnsi="宋体" w:eastAsia="宋体" w:cs="Times New Roman"/>
          <w:b w:val="0"/>
          <w:bCs w:val="0"/>
          <w:color w:val="auto"/>
          <w:highlight w:val="none"/>
        </w:rPr>
        <w:t xml:space="preserve">提升策略</w:t>
      </w:r>
      <w:r>
        <w:rPr>
          <w:rFonts w:hint="eastAsia" w:ascii="宋体" w:hAnsi="宋体" w:eastAsia="宋体" w:cs="Times New Roman"/>
          <w:b w:val="0"/>
          <w:bCs w:val="0"/>
          <w:color w:val="auto"/>
          <w:highlight w:val="none"/>
          <w:lang w:val="en-US" w:eastAsia="zh-CN"/>
        </w:rPr>
        <w:t xml:space="preserve">及</w:t>
      </w:r>
      <w:r>
        <w:rPr>
          <w:rFonts w:hint="eastAsia" w:ascii="宋体" w:hAnsi="宋体" w:eastAsia="宋体" w:cs="Times New Roman"/>
          <w:b w:val="0"/>
          <w:bCs w:val="0"/>
          <w:color w:val="auto"/>
          <w:highlight w:val="none"/>
        </w:rPr>
        <w:t xml:space="preserve">方案（</w:t>
      </w:r>
      <w:r>
        <w:rPr>
          <w:rFonts w:hint="eastAsia" w:ascii="宋体" w:hAnsi="宋体" w:cs="Times New Roman"/>
          <w:b w:val="0"/>
          <w:bCs w:val="0"/>
          <w:color w:val="auto"/>
          <w:highlight w:val="none"/>
          <w:lang w:val="en-US" w:eastAsia="zh-CN"/>
        </w:rPr>
        <w:t xml:space="preserve">9</w:t>
      </w:r>
      <w:r>
        <w:rPr>
          <w:rFonts w:hint="eastAsia" w:ascii="宋体" w:hAnsi="宋体" w:eastAsia="宋体" w:cs="Times New Roman"/>
          <w:b w:val="0"/>
          <w:bCs w:val="0"/>
          <w:color w:val="auto"/>
          <w:highlight w:val="none"/>
        </w:rPr>
        <w:t xml:space="preserve">分）</w:t>
      </w:r>
      <w:r/>
    </w:p>
    <w:p>
      <w:pPr>
        <w:ind w:left="0" w:firstLine="420"/>
        <w:keepLines w:val="0"/>
        <w:keepNext w:val="0"/>
        <w:pageBreakBefore w:val="0"/>
        <w:spacing w:line="360" w:lineRule="auto"/>
        <w:widowControl w:val="off"/>
        <w:rPr>
          <w:rFonts w:ascii="宋体" w:hAnsi="宋体" w:eastAsia="宋体" w:cs="Times New Roman"/>
          <w:b w:val="0"/>
          <w:bCs w:val="0"/>
          <w:color w:val="auto"/>
          <w:highlight w:val="none"/>
        </w:rPr>
      </w:pPr>
      <w:r>
        <w:rPr>
          <w:rFonts w:hint="eastAsia" w:ascii="宋体" w:hAnsi="宋体" w:eastAsia="宋体" w:cs="Times New Roman"/>
          <w:b w:val="0"/>
          <w:bCs w:val="0"/>
          <w:color w:val="auto"/>
          <w:highlight w:val="none"/>
        </w:rPr>
        <w:t xml:space="preserve">在产业</w:t>
      </w:r>
      <w:r>
        <w:rPr>
          <w:rFonts w:ascii="宋体" w:hAnsi="宋体" w:eastAsia="宋体" w:cs="Times New Roman"/>
          <w:b w:val="0"/>
          <w:bCs w:val="0"/>
          <w:color w:val="auto"/>
          <w:highlight w:val="none"/>
        </w:rPr>
        <w:t xml:space="preserve">、</w:t>
      </w:r>
      <w:r>
        <w:rPr>
          <w:rFonts w:hint="eastAsia" w:ascii="宋体" w:hAnsi="宋体" w:eastAsia="宋体" w:cs="Times New Roman"/>
          <w:b w:val="0"/>
          <w:bCs w:val="0"/>
          <w:color w:val="auto"/>
          <w:highlight w:val="none"/>
        </w:rPr>
        <w:t xml:space="preserve">空间</w:t>
      </w:r>
      <w:r>
        <w:rPr>
          <w:rFonts w:ascii="宋体" w:hAnsi="宋体" w:eastAsia="宋体" w:cs="Times New Roman"/>
          <w:b w:val="0"/>
          <w:bCs w:val="0"/>
          <w:color w:val="auto"/>
          <w:highlight w:val="none"/>
        </w:rPr>
        <w:t xml:space="preserve">、</w:t>
      </w:r>
      <w:r>
        <w:rPr>
          <w:rFonts w:hint="eastAsia" w:ascii="宋体" w:hAnsi="宋体" w:eastAsia="宋体" w:cs="Times New Roman"/>
          <w:b w:val="0"/>
          <w:bCs w:val="0"/>
          <w:color w:val="auto"/>
          <w:highlight w:val="none"/>
        </w:rPr>
        <w:t xml:space="preserve">设施等方面对</w:t>
      </w:r>
      <w:r>
        <w:rPr>
          <w:rFonts w:ascii="宋体" w:hAnsi="宋体" w:eastAsia="宋体" w:cs="Times New Roman"/>
          <w:b w:val="0"/>
          <w:bCs w:val="0"/>
          <w:color w:val="auto"/>
          <w:highlight w:val="none"/>
        </w:rPr>
        <w:t xml:space="preserve">片区</w:t>
      </w:r>
      <w:r>
        <w:rPr>
          <w:rFonts w:hint="eastAsia" w:ascii="宋体" w:hAnsi="宋体" w:eastAsia="宋体" w:cs="Times New Roman"/>
          <w:b w:val="0"/>
          <w:bCs w:val="0"/>
          <w:color w:val="auto"/>
          <w:highlight w:val="none"/>
        </w:rPr>
        <w:t xml:space="preserve">提出综合提升</w:t>
      </w:r>
      <w:r>
        <w:rPr>
          <w:rFonts w:ascii="宋体" w:hAnsi="宋体" w:eastAsia="宋体" w:cs="Times New Roman"/>
          <w:b w:val="0"/>
          <w:bCs w:val="0"/>
          <w:color w:val="auto"/>
          <w:highlight w:val="none"/>
        </w:rPr>
        <w:t xml:space="preserve">策略，明确片区</w:t>
      </w:r>
      <w:r>
        <w:rPr>
          <w:rFonts w:hint="eastAsia" w:ascii="宋体" w:hAnsi="宋体" w:eastAsia="宋体" w:cs="Times New Roman"/>
          <w:b w:val="0"/>
          <w:bCs w:val="0"/>
          <w:color w:val="auto"/>
          <w:highlight w:val="none"/>
        </w:rPr>
        <w:t xml:space="preserve">空间结构</w:t>
      </w:r>
      <w:r>
        <w:rPr>
          <w:rFonts w:ascii="宋体" w:hAnsi="宋体" w:eastAsia="宋体" w:cs="Times New Roman"/>
          <w:b w:val="0"/>
          <w:bCs w:val="0"/>
          <w:color w:val="auto"/>
          <w:highlight w:val="none"/>
        </w:rPr>
        <w:t xml:space="preserve">与目标定位</w:t>
      </w:r>
      <w:r>
        <w:rPr>
          <w:rFonts w:hint="eastAsia" w:ascii="宋体" w:hAnsi="宋体" w:eastAsia="宋体" w:cs="Times New Roman"/>
          <w:b w:val="0"/>
          <w:bCs w:val="0"/>
          <w:color w:val="auto"/>
          <w:highlight w:val="none"/>
          <w:lang w:eastAsia="zh-CN"/>
        </w:rPr>
        <w:t xml:space="preserve">；从空间形象、配套设施、产业功能、道路系统、实施时序等角度明确提升方案。</w:t>
      </w:r>
      <w:r>
        <w:rPr>
          <w:rFonts w:hint="eastAsia" w:ascii="宋体" w:hAnsi="宋体" w:eastAsia="宋体" w:cs="Times New Roman"/>
          <w:b w:val="0"/>
          <w:bCs w:val="0"/>
          <w:color w:val="auto"/>
          <w:highlight w:val="none"/>
          <w:lang w:val="en-US" w:eastAsia="zh-CN"/>
        </w:rPr>
        <w:t xml:space="preserve">方案</w:t>
      </w:r>
      <w:r>
        <w:rPr>
          <w:rFonts w:ascii="宋体" w:hAnsi="宋体" w:eastAsia="宋体" w:cs="Times New Roman"/>
          <w:b w:val="0"/>
          <w:bCs w:val="0"/>
          <w:color w:val="auto"/>
          <w:highlight w:val="none"/>
        </w:rPr>
        <w:t xml:space="preserve">清晰明确</w:t>
      </w:r>
      <w:r>
        <w:rPr>
          <w:rFonts w:hint="eastAsia" w:ascii="宋体" w:hAnsi="宋体" w:eastAsia="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val="en-US" w:eastAsia="zh-CN"/>
        </w:rPr>
        <w:t xml:space="preserve">合理性可行性强</w:t>
      </w:r>
      <w:r>
        <w:rPr>
          <w:rFonts w:ascii="宋体" w:hAnsi="宋体" w:eastAsia="宋体" w:cs="Times New Roman"/>
          <w:b w:val="0"/>
          <w:bCs w:val="0"/>
          <w:color w:val="auto"/>
          <w:highlight w:val="none"/>
        </w:rPr>
        <w:t xml:space="preserve">得</w:t>
      </w:r>
      <w:r>
        <w:rPr>
          <w:rFonts w:hint="eastAsia" w:ascii="宋体" w:hAnsi="宋体" w:cs="Times New Roman"/>
          <w:b w:val="0"/>
          <w:bCs w:val="0"/>
          <w:color w:val="auto"/>
          <w:highlight w:val="none"/>
          <w:lang w:val="en-US" w:eastAsia="zh-CN"/>
        </w:rPr>
        <w:t xml:space="preserve">9</w:t>
      </w:r>
      <w:r>
        <w:rPr>
          <w:rFonts w:ascii="宋体" w:hAnsi="宋体" w:eastAsia="宋体" w:cs="Times New Roman"/>
          <w:b w:val="0"/>
          <w:bCs w:val="0"/>
          <w:color w:val="auto"/>
          <w:highlight w:val="none"/>
        </w:rPr>
        <w:t xml:space="preserve">分；</w:t>
      </w:r>
      <w:r>
        <w:rPr>
          <w:rFonts w:hint="eastAsia" w:ascii="宋体" w:hAnsi="宋体" w:eastAsia="宋体" w:cs="Times New Roman"/>
          <w:b w:val="0"/>
          <w:bCs w:val="0"/>
          <w:color w:val="auto"/>
          <w:highlight w:val="none"/>
          <w:lang w:val="en-US" w:eastAsia="zh-CN"/>
        </w:rPr>
        <w:t xml:space="preserve">方案</w:t>
      </w:r>
      <w:r>
        <w:rPr>
          <w:rFonts w:ascii="宋体" w:hAnsi="宋体" w:eastAsia="宋体" w:cs="Times New Roman"/>
          <w:b w:val="0"/>
          <w:bCs w:val="0"/>
          <w:color w:val="auto"/>
          <w:highlight w:val="none"/>
        </w:rPr>
        <w:t xml:space="preserve">比较清晰</w:t>
      </w:r>
      <w:r>
        <w:rPr>
          <w:rFonts w:hint="eastAsia" w:ascii="宋体" w:hAnsi="宋体" w:eastAsia="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val="en-US" w:eastAsia="zh-CN"/>
        </w:rPr>
        <w:t xml:space="preserve">合理性可行性较强</w:t>
      </w:r>
      <w:r>
        <w:rPr>
          <w:rFonts w:ascii="宋体" w:hAnsi="宋体" w:eastAsia="宋体" w:cs="Times New Roman"/>
          <w:b w:val="0"/>
          <w:bCs w:val="0"/>
          <w:color w:val="auto"/>
          <w:highlight w:val="none"/>
        </w:rPr>
        <w:t xml:space="preserve">得</w:t>
      </w:r>
      <w:r>
        <w:rPr>
          <w:rFonts w:hint="eastAsia" w:ascii="宋体" w:hAnsi="宋体" w:cs="Times New Roman"/>
          <w:b w:val="0"/>
          <w:bCs w:val="0"/>
          <w:color w:val="auto"/>
          <w:highlight w:val="none"/>
          <w:lang w:val="en-US" w:eastAsia="zh-CN"/>
        </w:rPr>
        <w:t xml:space="preserve">6</w:t>
      </w:r>
      <w:r>
        <w:rPr>
          <w:rFonts w:ascii="宋体" w:hAnsi="宋体" w:eastAsia="宋体" w:cs="Times New Roman"/>
          <w:b w:val="0"/>
          <w:bCs w:val="0"/>
          <w:color w:val="auto"/>
          <w:highlight w:val="none"/>
        </w:rPr>
        <w:t xml:space="preserve">分；</w:t>
      </w:r>
      <w:r>
        <w:rPr>
          <w:rFonts w:hint="eastAsia" w:ascii="宋体" w:hAnsi="宋体" w:eastAsia="宋体" w:cs="Times New Roman"/>
          <w:b w:val="0"/>
          <w:bCs w:val="0"/>
          <w:color w:val="auto"/>
          <w:highlight w:val="none"/>
          <w:lang w:val="en-US" w:eastAsia="zh-CN"/>
        </w:rPr>
        <w:t xml:space="preserve">方案</w:t>
      </w:r>
      <w:r>
        <w:rPr>
          <w:rFonts w:ascii="宋体" w:hAnsi="宋体" w:eastAsia="宋体" w:cs="Times New Roman"/>
          <w:b w:val="0"/>
          <w:bCs w:val="0"/>
          <w:color w:val="auto"/>
          <w:highlight w:val="none"/>
        </w:rPr>
        <w:t xml:space="preserve">不</w:t>
      </w:r>
      <w:r>
        <w:rPr>
          <w:rFonts w:hint="eastAsia" w:ascii="宋体" w:hAnsi="宋体" w:eastAsia="宋体" w:cs="Times New Roman"/>
          <w:b w:val="0"/>
          <w:bCs w:val="0"/>
          <w:color w:val="auto"/>
          <w:highlight w:val="none"/>
          <w:lang w:val="en-US" w:eastAsia="zh-CN"/>
        </w:rPr>
        <w:t xml:space="preserve">太</w:t>
      </w:r>
      <w:r>
        <w:rPr>
          <w:rFonts w:ascii="宋体" w:hAnsi="宋体" w:eastAsia="宋体" w:cs="Times New Roman"/>
          <w:b w:val="0"/>
          <w:bCs w:val="0"/>
          <w:color w:val="auto"/>
          <w:highlight w:val="none"/>
        </w:rPr>
        <w:t xml:space="preserve">清晰明确</w:t>
      </w:r>
      <w:r>
        <w:rPr>
          <w:rFonts w:hint="eastAsia" w:ascii="宋体" w:hAnsi="宋体" w:eastAsia="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val="en-US" w:eastAsia="zh-CN"/>
        </w:rPr>
        <w:t xml:space="preserve">合理性可行性较差</w:t>
      </w:r>
      <w:r>
        <w:rPr>
          <w:rFonts w:ascii="宋体" w:hAnsi="宋体" w:eastAsia="宋体" w:cs="Times New Roman"/>
          <w:b w:val="0"/>
          <w:bCs w:val="0"/>
          <w:color w:val="auto"/>
          <w:highlight w:val="none"/>
        </w:rPr>
        <w:t xml:space="preserve">得</w:t>
      </w:r>
      <w:r>
        <w:rPr>
          <w:rFonts w:hint="eastAsia" w:ascii="宋体" w:hAnsi="宋体" w:cs="Times New Roman"/>
          <w:b w:val="0"/>
          <w:bCs w:val="0"/>
          <w:color w:val="auto"/>
          <w:highlight w:val="none"/>
          <w:lang w:val="en-US" w:eastAsia="zh-CN"/>
        </w:rPr>
        <w:t xml:space="preserve">3</w:t>
      </w:r>
      <w:r>
        <w:rPr>
          <w:rFonts w:ascii="宋体" w:hAnsi="宋体" w:eastAsia="宋体" w:cs="Times New Roman"/>
          <w:b w:val="0"/>
          <w:bCs w:val="0"/>
          <w:color w:val="auto"/>
          <w:highlight w:val="none"/>
        </w:rPr>
        <w:t xml:space="preserve">分；</w:t>
      </w:r>
      <w:r>
        <w:rPr>
          <w:rFonts w:hint="eastAsia" w:ascii="宋体" w:hAnsi="宋体" w:cs="Times New Roman"/>
          <w:b w:val="0"/>
          <w:bCs w:val="0"/>
          <w:color w:val="auto"/>
          <w:highlight w:val="none"/>
          <w:lang w:val="en-US" w:eastAsia="zh-CN"/>
        </w:rPr>
        <w:t xml:space="preserve">未提供相关内容不得分</w:t>
      </w:r>
      <w:r>
        <w:rPr>
          <w:rFonts w:ascii="宋体" w:hAnsi="宋体" w:eastAsia="宋体" w:cs="Times New Roman"/>
          <w:b w:val="0"/>
          <w:bCs w:val="0"/>
          <w:color w:val="auto"/>
          <w:highlight w:val="none"/>
        </w:rPr>
        <w:t xml:space="preserve">。</w:t>
      </w:r>
      <w:r/>
    </w:p>
    <w:p>
      <w:pPr>
        <w:numPr>
          <w:ilvl w:val="0"/>
          <w:numId w:val="6"/>
        </w:numPr>
        <w:ind w:left="0" w:firstLine="420"/>
        <w:keepLines w:val="0"/>
        <w:keepNext w:val="0"/>
        <w:pageBreakBefore w:val="0"/>
        <w:spacing w:line="360" w:lineRule="auto"/>
        <w:widowControl w:val="off"/>
        <w:rPr>
          <w:rFonts w:ascii="宋体" w:hAnsi="宋体" w:eastAsia="宋体" w:cs="Times New Roman"/>
          <w:b w:val="0"/>
          <w:bCs w:val="0"/>
          <w:color w:val="auto"/>
          <w:highlight w:val="none"/>
        </w:rPr>
      </w:pPr>
      <w:r>
        <w:rPr>
          <w:rFonts w:ascii="宋体" w:hAnsi="宋体" w:eastAsia="宋体" w:cs="Times New Roman"/>
          <w:b w:val="0"/>
          <w:bCs w:val="0"/>
          <w:color w:val="auto"/>
          <w:highlight w:val="none"/>
        </w:rPr>
        <w:t xml:space="preserve">重点</w:t>
      </w:r>
      <w:r>
        <w:rPr>
          <w:rFonts w:hint="eastAsia" w:ascii="宋体" w:hAnsi="宋体" w:eastAsia="宋体" w:cs="Times New Roman"/>
          <w:b w:val="0"/>
          <w:bCs w:val="0"/>
          <w:color w:val="auto"/>
          <w:highlight w:val="none"/>
        </w:rPr>
        <w:t xml:space="preserve">地块</w:t>
      </w:r>
      <w:r>
        <w:rPr>
          <w:rFonts w:ascii="宋体" w:hAnsi="宋体" w:eastAsia="宋体" w:cs="Times New Roman"/>
          <w:b w:val="0"/>
          <w:bCs w:val="0"/>
          <w:color w:val="auto"/>
          <w:highlight w:val="none"/>
        </w:rPr>
        <w:t xml:space="preserve">详细设计（</w:t>
      </w:r>
      <w:r>
        <w:rPr>
          <w:rFonts w:hint="eastAsia" w:ascii="宋体" w:hAnsi="宋体" w:eastAsia="宋体" w:cs="Times New Roman"/>
          <w:b w:val="0"/>
          <w:bCs w:val="0"/>
          <w:color w:val="auto"/>
          <w:highlight w:val="none"/>
          <w:lang w:val="en-US" w:eastAsia="zh-CN"/>
        </w:rPr>
        <w:t xml:space="preserve">8</w:t>
      </w:r>
      <w:r>
        <w:rPr>
          <w:rFonts w:ascii="宋体" w:hAnsi="宋体" w:eastAsia="宋体" w:cs="Times New Roman"/>
          <w:b w:val="0"/>
          <w:bCs w:val="0"/>
          <w:color w:val="auto"/>
          <w:highlight w:val="none"/>
        </w:rPr>
        <w:t xml:space="preserve">分）</w:t>
      </w:r>
      <w:r/>
    </w:p>
    <w:p>
      <w:pPr>
        <w:ind w:left="0" w:firstLine="420"/>
        <w:keepLines w:val="0"/>
        <w:keepNext w:val="0"/>
        <w:pageBreakBefore w:val="0"/>
        <w:spacing w:line="360" w:lineRule="auto"/>
        <w:widowControl w:val="off"/>
        <w:rPr>
          <w:rFonts w:ascii="宋体" w:hAnsi="宋体" w:eastAsia="宋体" w:cs="Times New Roman"/>
          <w:b w:val="0"/>
          <w:bCs w:val="0"/>
          <w:color w:val="auto"/>
          <w:highlight w:val="none"/>
        </w:rPr>
      </w:pPr>
      <w:r>
        <w:rPr>
          <w:rFonts w:ascii="宋体" w:hAnsi="宋体" w:eastAsia="宋体" w:cs="Times New Roman"/>
          <w:b w:val="0"/>
          <w:bCs w:val="0"/>
          <w:color w:val="auto"/>
          <w:highlight w:val="none"/>
        </w:rPr>
        <w:t xml:space="preserve">对于</w:t>
      </w:r>
      <w:r>
        <w:rPr>
          <w:rFonts w:hint="eastAsia" w:ascii="宋体" w:hAnsi="宋体" w:eastAsia="宋体" w:cs="Times New Roman"/>
          <w:b w:val="0"/>
          <w:bCs w:val="0"/>
          <w:color w:val="auto"/>
          <w:highlight w:val="none"/>
        </w:rPr>
        <w:t xml:space="preserve">核心功能区域内的地块</w:t>
      </w:r>
      <w:r>
        <w:rPr>
          <w:rFonts w:ascii="宋体" w:hAnsi="宋体" w:eastAsia="宋体" w:cs="Times New Roman"/>
          <w:b w:val="0"/>
          <w:bCs w:val="0"/>
          <w:color w:val="auto"/>
          <w:highlight w:val="none"/>
        </w:rPr>
        <w:t xml:space="preserve">，开展详细设计研究。设计方案全面清晰、分析具体</w:t>
      </w:r>
      <w:r>
        <w:rPr>
          <w:rFonts w:hint="eastAsia" w:ascii="宋体" w:hAnsi="宋体" w:eastAsia="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val="en-US" w:eastAsia="zh-CN"/>
        </w:rPr>
        <w:t xml:space="preserve">合理性可行性强</w:t>
      </w:r>
      <w:r>
        <w:rPr>
          <w:rFonts w:ascii="宋体" w:hAnsi="宋体" w:eastAsia="宋体" w:cs="Times New Roman"/>
          <w:b w:val="0"/>
          <w:bCs w:val="0"/>
          <w:color w:val="auto"/>
          <w:highlight w:val="none"/>
        </w:rPr>
        <w:t xml:space="preserve">得</w:t>
      </w:r>
      <w:r>
        <w:rPr>
          <w:rFonts w:hint="eastAsia" w:ascii="宋体" w:hAnsi="宋体" w:eastAsia="宋体" w:cs="Times New Roman"/>
          <w:b w:val="0"/>
          <w:bCs w:val="0"/>
          <w:color w:val="auto"/>
          <w:highlight w:val="none"/>
          <w:lang w:val="en-US" w:eastAsia="zh-CN"/>
        </w:rPr>
        <w:t xml:space="preserve">8</w:t>
      </w:r>
      <w:r>
        <w:rPr>
          <w:rFonts w:ascii="宋体" w:hAnsi="宋体" w:eastAsia="宋体" w:cs="Times New Roman"/>
          <w:b w:val="0"/>
          <w:bCs w:val="0"/>
          <w:color w:val="auto"/>
          <w:highlight w:val="none"/>
        </w:rPr>
        <w:t xml:space="preserve">分；较全面清晰、较具体</w:t>
      </w:r>
      <w:r>
        <w:rPr>
          <w:rFonts w:hint="eastAsia" w:ascii="宋体" w:hAnsi="宋体" w:eastAsia="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val="en-US" w:eastAsia="zh-CN"/>
        </w:rPr>
        <w:t xml:space="preserve">合理性可行性较强</w:t>
      </w:r>
      <w:r>
        <w:rPr>
          <w:rFonts w:ascii="宋体" w:hAnsi="宋体" w:eastAsia="宋体" w:cs="Times New Roman"/>
          <w:b w:val="0"/>
          <w:bCs w:val="0"/>
          <w:color w:val="auto"/>
          <w:highlight w:val="none"/>
        </w:rPr>
        <w:t xml:space="preserve">得</w:t>
      </w:r>
      <w:r>
        <w:rPr>
          <w:rFonts w:hint="eastAsia" w:ascii="宋体" w:hAnsi="宋体" w:eastAsia="宋体" w:cs="Times New Roman"/>
          <w:b w:val="0"/>
          <w:bCs w:val="0"/>
          <w:color w:val="auto"/>
          <w:highlight w:val="none"/>
          <w:lang w:val="en-US" w:eastAsia="zh-CN"/>
        </w:rPr>
        <w:t xml:space="preserve">5</w:t>
      </w:r>
      <w:r>
        <w:rPr>
          <w:rFonts w:ascii="宋体" w:hAnsi="宋体" w:eastAsia="宋体" w:cs="Times New Roman"/>
          <w:b w:val="0"/>
          <w:bCs w:val="0"/>
          <w:color w:val="auto"/>
          <w:highlight w:val="none"/>
        </w:rPr>
        <w:t xml:space="preserve">分；方案不清晰、不具体</w:t>
      </w:r>
      <w:r>
        <w:rPr>
          <w:rFonts w:hint="eastAsia" w:ascii="宋体" w:hAnsi="宋体" w:eastAsia="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val="en-US" w:eastAsia="zh-CN"/>
        </w:rPr>
        <w:t xml:space="preserve">合理性可行性较差</w:t>
      </w:r>
      <w:r>
        <w:rPr>
          <w:rFonts w:ascii="宋体" w:hAnsi="宋体" w:eastAsia="宋体" w:cs="Times New Roman"/>
          <w:b w:val="0"/>
          <w:bCs w:val="0"/>
          <w:color w:val="auto"/>
          <w:highlight w:val="none"/>
        </w:rPr>
        <w:t xml:space="preserve">得</w:t>
      </w:r>
      <w:r>
        <w:rPr>
          <w:rFonts w:hint="eastAsia" w:ascii="宋体" w:hAnsi="宋体" w:eastAsia="宋体" w:cs="Times New Roman"/>
          <w:b w:val="0"/>
          <w:bCs w:val="0"/>
          <w:color w:val="auto"/>
          <w:highlight w:val="none"/>
          <w:lang w:val="en-US" w:eastAsia="zh-CN"/>
        </w:rPr>
        <w:t xml:space="preserve">2</w:t>
      </w:r>
      <w:r>
        <w:rPr>
          <w:rFonts w:ascii="宋体" w:hAnsi="宋体" w:eastAsia="宋体" w:cs="Times New Roman"/>
          <w:b w:val="0"/>
          <w:bCs w:val="0"/>
          <w:color w:val="auto"/>
          <w:highlight w:val="none"/>
        </w:rPr>
        <w:t xml:space="preserve">分；</w:t>
      </w:r>
      <w:r>
        <w:rPr>
          <w:rFonts w:hint="eastAsia" w:ascii="宋体" w:hAnsi="宋体" w:cs="Times New Roman"/>
          <w:b w:val="0"/>
          <w:bCs w:val="0"/>
          <w:color w:val="auto"/>
          <w:highlight w:val="none"/>
          <w:lang w:val="en-US" w:eastAsia="zh-CN"/>
        </w:rPr>
        <w:t xml:space="preserve">未提供相关内容不得分</w:t>
      </w:r>
      <w:r>
        <w:rPr>
          <w:rFonts w:ascii="宋体" w:hAnsi="宋体" w:eastAsia="宋体" w:cs="Times New Roman"/>
          <w:b w:val="0"/>
          <w:bCs w:val="0"/>
          <w:color w:val="auto"/>
          <w:highlight w:val="none"/>
        </w:rPr>
        <w:t xml:space="preserve">。</w:t>
      </w:r>
      <w:r/>
    </w:p>
    <w:p>
      <w:pPr>
        <w:numPr>
          <w:ilvl w:val="0"/>
          <w:numId w:val="0"/>
        </w:numPr>
        <w:ind w:left="0" w:firstLine="422"/>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三</w:t>
      </w:r>
      <w:r>
        <w:rPr>
          <w:rFonts w:hint="eastAsia" w:ascii="宋体" w:hAnsi="宋体" w:eastAsia="宋体" w:cs="Times New Roman"/>
          <w:b/>
          <w:bCs/>
          <w:color w:val="auto"/>
          <w:highlight w:val="none"/>
          <w:lang w:eastAsia="zh-CN"/>
        </w:rPr>
        <w:t xml:space="preserve">）服务承诺及质量保证措施（</w:t>
      </w:r>
      <w:r>
        <w:rPr>
          <w:rFonts w:hint="eastAsia" w:ascii="宋体" w:hAnsi="宋体" w:cs="Times New Roman"/>
          <w:b/>
          <w:bCs/>
          <w:color w:val="auto"/>
          <w:highlight w:val="none"/>
          <w:lang w:val="en-US" w:eastAsia="zh-CN"/>
        </w:rPr>
        <w:t xml:space="preserve">11</w:t>
      </w:r>
      <w:r>
        <w:rPr>
          <w:rFonts w:hint="eastAsia" w:ascii="宋体" w:hAnsi="宋体" w:eastAsia="宋体" w:cs="Times New Roman"/>
          <w:b/>
          <w:bCs/>
          <w:color w:val="auto"/>
          <w:highlight w:val="none"/>
          <w:lang w:eastAsia="zh-CN"/>
        </w:rPr>
        <w:t xml:space="preserve">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lang w:eastAsia="zh-CN"/>
        </w:rPr>
      </w:pPr>
      <w:r>
        <w:rPr>
          <w:rFonts w:hint="eastAsia" w:ascii="宋体" w:hAnsi="宋体" w:eastAsia="宋体" w:cs="Times New Roman"/>
          <w:b w:val="0"/>
          <w:bCs w:val="0"/>
          <w:color w:val="auto"/>
          <w:highlight w:val="none"/>
          <w:lang w:val="en-US" w:eastAsia="zh-CN"/>
        </w:rPr>
        <w:t xml:space="preserve">1、</w:t>
      </w:r>
      <w:r>
        <w:rPr>
          <w:rFonts w:hint="eastAsia" w:ascii="宋体" w:hAnsi="宋体" w:eastAsia="宋体" w:cs="Times New Roman"/>
          <w:b w:val="0"/>
          <w:bCs w:val="0"/>
          <w:color w:val="auto"/>
          <w:highlight w:val="none"/>
          <w:lang w:eastAsia="zh-CN"/>
        </w:rPr>
        <w:t xml:space="preserve">质量保证措施比较（</w:t>
      </w:r>
      <w:r>
        <w:rPr>
          <w:rFonts w:hint="eastAsia" w:ascii="宋体" w:hAnsi="宋体" w:cs="Times New Roman"/>
          <w:b w:val="0"/>
          <w:bCs w:val="0"/>
          <w:color w:val="auto"/>
          <w:highlight w:val="none"/>
          <w:lang w:val="en-US" w:eastAsia="zh-CN"/>
        </w:rPr>
        <w:t xml:space="preserve">5</w:t>
      </w:r>
      <w:r>
        <w:rPr>
          <w:rFonts w:hint="eastAsia" w:ascii="宋体" w:hAnsi="宋体" w:eastAsia="宋体" w:cs="Times New Roman"/>
          <w:b w:val="0"/>
          <w:bCs w:val="0"/>
          <w:color w:val="auto"/>
          <w:highlight w:val="none"/>
          <w:lang w:eastAsia="zh-CN"/>
        </w:rPr>
        <w:t xml:space="preserve">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lang w:eastAsia="zh-CN"/>
        </w:rPr>
      </w:pPr>
      <w:r>
        <w:rPr>
          <w:rFonts w:hint="eastAsia" w:ascii="宋体" w:hAnsi="宋体" w:eastAsia="宋体" w:cs="Times New Roman"/>
          <w:b w:val="0"/>
          <w:bCs w:val="0"/>
          <w:color w:val="auto"/>
          <w:highlight w:val="none"/>
          <w:lang w:eastAsia="zh-CN"/>
        </w:rPr>
        <w:t xml:space="preserve">根据</w:t>
      </w:r>
      <w:r>
        <w:rPr>
          <w:rFonts w:hint="eastAsia" w:ascii="宋体" w:hAnsi="宋体" w:eastAsia="宋体" w:cs="Times New Roman"/>
          <w:b w:val="0"/>
          <w:bCs w:val="0"/>
          <w:color w:val="auto"/>
          <w:highlight w:val="none"/>
          <w:lang w:val="en-US" w:eastAsia="zh-CN"/>
        </w:rPr>
        <w:t xml:space="preserve">供应商</w:t>
      </w:r>
      <w:r>
        <w:rPr>
          <w:rFonts w:hint="eastAsia" w:ascii="宋体" w:hAnsi="宋体" w:eastAsia="宋体" w:cs="Times New Roman"/>
          <w:b w:val="0"/>
          <w:bCs w:val="0"/>
          <w:color w:val="auto"/>
          <w:highlight w:val="none"/>
          <w:lang w:eastAsia="zh-CN"/>
        </w:rPr>
        <w:t xml:space="preserve">质量保证措施的比较：质量保证措施方案科学合理、</w:t>
      </w:r>
      <w:r>
        <w:rPr>
          <w:rFonts w:hint="eastAsia" w:ascii="宋体" w:hAnsi="宋体" w:eastAsia="宋体" w:cs="Times New Roman"/>
          <w:b w:val="0"/>
          <w:bCs w:val="0"/>
          <w:color w:val="auto"/>
          <w:highlight w:val="none"/>
          <w:lang w:val="en-US" w:eastAsia="zh-CN"/>
        </w:rPr>
        <w:t xml:space="preserve">完全满足项目需求</w:t>
      </w:r>
      <w:r>
        <w:rPr>
          <w:rFonts w:hint="eastAsia" w:ascii="宋体" w:hAnsi="宋体" w:eastAsia="宋体" w:cs="Times New Roman"/>
          <w:b w:val="0"/>
          <w:bCs w:val="0"/>
          <w:color w:val="auto"/>
          <w:highlight w:val="none"/>
          <w:lang w:eastAsia="zh-CN"/>
        </w:rPr>
        <w:t xml:space="preserve">的得</w:t>
      </w:r>
      <w:r>
        <w:rPr>
          <w:rFonts w:hint="eastAsia" w:ascii="宋体" w:hAnsi="宋体" w:cs="Times New Roman"/>
          <w:b w:val="0"/>
          <w:bCs w:val="0"/>
          <w:color w:val="auto"/>
          <w:highlight w:val="none"/>
          <w:lang w:val="en-US" w:eastAsia="zh-CN"/>
        </w:rPr>
        <w:t xml:space="preserve">5</w:t>
      </w:r>
      <w:r>
        <w:rPr>
          <w:rFonts w:hint="eastAsia" w:ascii="宋体" w:hAnsi="宋体" w:eastAsia="宋体" w:cs="Times New Roman"/>
          <w:b w:val="0"/>
          <w:bCs w:val="0"/>
          <w:color w:val="auto"/>
          <w:highlight w:val="none"/>
          <w:lang w:eastAsia="zh-CN"/>
        </w:rPr>
        <w:t xml:space="preserve">分；质量保证措施方案较为科学合理、</w:t>
      </w:r>
      <w:r>
        <w:rPr>
          <w:rFonts w:hint="eastAsia" w:ascii="宋体" w:hAnsi="宋体" w:eastAsia="宋体" w:cs="Times New Roman"/>
          <w:b w:val="0"/>
          <w:bCs w:val="0"/>
          <w:color w:val="auto"/>
          <w:highlight w:val="none"/>
          <w:lang w:val="en-US" w:eastAsia="zh-CN"/>
        </w:rPr>
        <w:t xml:space="preserve">基本满足项目需求</w:t>
      </w:r>
      <w:r>
        <w:rPr>
          <w:rFonts w:hint="eastAsia" w:ascii="宋体" w:hAnsi="宋体" w:eastAsia="宋体" w:cs="Times New Roman"/>
          <w:b w:val="0"/>
          <w:bCs w:val="0"/>
          <w:color w:val="auto"/>
          <w:highlight w:val="none"/>
          <w:lang w:eastAsia="zh-CN"/>
        </w:rPr>
        <w:t xml:space="preserve">的得</w:t>
      </w:r>
      <w:r>
        <w:rPr>
          <w:rFonts w:hint="eastAsia" w:ascii="宋体" w:hAnsi="宋体" w:cs="Times New Roman"/>
          <w:b w:val="0"/>
          <w:bCs w:val="0"/>
          <w:color w:val="auto"/>
          <w:highlight w:val="none"/>
          <w:lang w:val="en-US" w:eastAsia="zh-CN"/>
        </w:rPr>
        <w:t xml:space="preserve">3</w:t>
      </w:r>
      <w:r>
        <w:rPr>
          <w:rFonts w:hint="eastAsia" w:ascii="宋体" w:hAnsi="宋体" w:eastAsia="宋体" w:cs="Times New Roman"/>
          <w:b w:val="0"/>
          <w:bCs w:val="0"/>
          <w:color w:val="auto"/>
          <w:highlight w:val="none"/>
          <w:lang w:eastAsia="zh-CN"/>
        </w:rPr>
        <w:t xml:space="preserve">分；质量保证措施方案一般、</w:t>
      </w:r>
      <w:r>
        <w:rPr>
          <w:rFonts w:hint="eastAsia" w:ascii="宋体" w:hAnsi="宋体" w:eastAsia="宋体" w:cs="Times New Roman"/>
          <w:b w:val="0"/>
          <w:bCs w:val="0"/>
          <w:color w:val="auto"/>
          <w:highlight w:val="none"/>
          <w:lang w:val="en-US" w:eastAsia="zh-CN"/>
        </w:rPr>
        <w:t xml:space="preserve">不太满足项目需求</w:t>
      </w:r>
      <w:r>
        <w:rPr>
          <w:rFonts w:hint="eastAsia" w:ascii="宋体" w:hAnsi="宋体" w:eastAsia="宋体" w:cs="Times New Roman"/>
          <w:b w:val="0"/>
          <w:bCs w:val="0"/>
          <w:color w:val="auto"/>
          <w:highlight w:val="none"/>
          <w:lang w:eastAsia="zh-CN"/>
        </w:rPr>
        <w:t xml:space="preserve">的得1分；</w:t>
      </w:r>
      <w:r>
        <w:rPr>
          <w:rFonts w:hint="eastAsia" w:ascii="宋体" w:hAnsi="宋体" w:cs="Times New Roman"/>
          <w:b w:val="0"/>
          <w:bCs w:val="0"/>
          <w:color w:val="auto"/>
          <w:highlight w:val="none"/>
          <w:lang w:eastAsia="zh-CN"/>
        </w:rPr>
        <w:t xml:space="preserve">未提供相关内容不得分</w:t>
      </w:r>
      <w:r>
        <w:rPr>
          <w:rFonts w:hint="eastAsia" w:ascii="宋体" w:hAnsi="宋体" w:eastAsia="宋体" w:cs="Times New Roman"/>
          <w:b w:val="0"/>
          <w:bCs w:val="0"/>
          <w:color w:val="auto"/>
          <w:highlight w:val="none"/>
          <w:lang w:eastAsia="zh-CN"/>
        </w:rPr>
        <w:t xml:space="preserve">。</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lang w:eastAsia="zh-CN"/>
        </w:rPr>
      </w:pPr>
      <w:r>
        <w:rPr>
          <w:rFonts w:hint="eastAsia" w:ascii="宋体" w:hAnsi="宋体" w:eastAsia="宋体" w:cs="Times New Roman"/>
          <w:b w:val="0"/>
          <w:bCs w:val="0"/>
          <w:color w:val="auto"/>
          <w:highlight w:val="none"/>
          <w:lang w:val="en-US" w:eastAsia="zh-CN"/>
        </w:rPr>
        <w:t xml:space="preserve">2、</w:t>
      </w:r>
      <w:r>
        <w:rPr>
          <w:rFonts w:hint="eastAsia" w:ascii="宋体" w:hAnsi="宋体" w:eastAsia="宋体" w:cs="Times New Roman"/>
          <w:b w:val="0"/>
          <w:bCs w:val="0"/>
          <w:color w:val="auto"/>
          <w:highlight w:val="none"/>
          <w:lang w:eastAsia="zh-CN"/>
        </w:rPr>
        <w:t xml:space="preserve">后续服务承诺比较（</w:t>
      </w:r>
      <w:r>
        <w:rPr>
          <w:rFonts w:hint="eastAsia" w:ascii="宋体" w:hAnsi="宋体" w:eastAsia="宋体" w:cs="Times New Roman"/>
          <w:b w:val="0"/>
          <w:bCs w:val="0"/>
          <w:color w:val="auto"/>
          <w:highlight w:val="none"/>
          <w:lang w:val="en-US" w:eastAsia="zh-CN"/>
        </w:rPr>
        <w:t xml:space="preserve">3</w:t>
      </w:r>
      <w:r>
        <w:rPr>
          <w:rFonts w:hint="eastAsia" w:ascii="宋体" w:hAnsi="宋体" w:eastAsia="宋体" w:cs="Times New Roman"/>
          <w:b w:val="0"/>
          <w:bCs w:val="0"/>
          <w:color w:val="auto"/>
          <w:highlight w:val="none"/>
          <w:lang w:eastAsia="zh-CN"/>
        </w:rPr>
        <w:t xml:space="preserve">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lang w:eastAsia="zh-CN"/>
        </w:rPr>
      </w:pPr>
      <w:r>
        <w:rPr>
          <w:rFonts w:hint="eastAsia" w:ascii="宋体" w:hAnsi="宋体" w:eastAsia="宋体" w:cs="Times New Roman"/>
          <w:b w:val="0"/>
          <w:bCs w:val="0"/>
          <w:color w:val="auto"/>
          <w:highlight w:val="none"/>
          <w:lang w:eastAsia="zh-CN"/>
        </w:rPr>
        <w:t xml:space="preserve">具有后续服务承诺及服务条款，根据规划编制服务承诺方案进行比较：承诺方案详细有效、</w:t>
      </w:r>
      <w:r>
        <w:rPr>
          <w:rFonts w:hint="eastAsia" w:ascii="宋体" w:hAnsi="宋体" w:eastAsia="宋体" w:cs="Times New Roman"/>
          <w:b w:val="0"/>
          <w:bCs w:val="0"/>
          <w:color w:val="auto"/>
          <w:highlight w:val="none"/>
          <w:lang w:val="en-US" w:eastAsia="zh-CN"/>
        </w:rPr>
        <w:t xml:space="preserve">完全满足项目需求</w:t>
      </w:r>
      <w:r>
        <w:rPr>
          <w:rFonts w:hint="eastAsia" w:ascii="宋体" w:hAnsi="宋体" w:eastAsia="宋体" w:cs="Times New Roman"/>
          <w:b w:val="0"/>
          <w:bCs w:val="0"/>
          <w:color w:val="auto"/>
          <w:highlight w:val="none"/>
          <w:lang w:eastAsia="zh-CN"/>
        </w:rPr>
        <w:t xml:space="preserve">的得</w:t>
      </w:r>
      <w:r>
        <w:rPr>
          <w:rFonts w:hint="eastAsia" w:ascii="宋体" w:hAnsi="宋体" w:eastAsia="宋体" w:cs="Times New Roman"/>
          <w:b w:val="0"/>
          <w:bCs w:val="0"/>
          <w:color w:val="auto"/>
          <w:highlight w:val="none"/>
          <w:lang w:val="en-US" w:eastAsia="zh-CN"/>
        </w:rPr>
        <w:t xml:space="preserve">3</w:t>
      </w:r>
      <w:r>
        <w:rPr>
          <w:rFonts w:hint="eastAsia" w:ascii="宋体" w:hAnsi="宋体" w:eastAsia="宋体" w:cs="Times New Roman"/>
          <w:b w:val="0"/>
          <w:bCs w:val="0"/>
          <w:color w:val="auto"/>
          <w:highlight w:val="none"/>
          <w:lang w:eastAsia="zh-CN"/>
        </w:rPr>
        <w:t xml:space="preserve">分；承诺方案较为详细、</w:t>
      </w:r>
      <w:r>
        <w:rPr>
          <w:rFonts w:hint="eastAsia" w:ascii="宋体" w:hAnsi="宋体" w:eastAsia="宋体" w:cs="Times New Roman"/>
          <w:b w:val="0"/>
          <w:bCs w:val="0"/>
          <w:color w:val="auto"/>
          <w:highlight w:val="none"/>
          <w:lang w:val="en-US" w:eastAsia="zh-CN"/>
        </w:rPr>
        <w:t xml:space="preserve">基本满足项目需求</w:t>
      </w:r>
      <w:r>
        <w:rPr>
          <w:rFonts w:hint="eastAsia" w:ascii="宋体" w:hAnsi="宋体" w:eastAsia="宋体" w:cs="Times New Roman"/>
          <w:b w:val="0"/>
          <w:bCs w:val="0"/>
          <w:color w:val="auto"/>
          <w:highlight w:val="none"/>
          <w:lang w:eastAsia="zh-CN"/>
        </w:rPr>
        <w:t xml:space="preserve">的得</w:t>
      </w:r>
      <w:r>
        <w:rPr>
          <w:rFonts w:hint="eastAsia" w:ascii="宋体" w:hAnsi="宋体" w:eastAsia="宋体" w:cs="Times New Roman"/>
          <w:b w:val="0"/>
          <w:bCs w:val="0"/>
          <w:color w:val="auto"/>
          <w:highlight w:val="none"/>
          <w:lang w:val="en-US" w:eastAsia="zh-CN"/>
        </w:rPr>
        <w:t xml:space="preserve">2</w:t>
      </w:r>
      <w:r>
        <w:rPr>
          <w:rFonts w:hint="eastAsia" w:ascii="宋体" w:hAnsi="宋体" w:eastAsia="宋体" w:cs="Times New Roman"/>
          <w:b w:val="0"/>
          <w:bCs w:val="0"/>
          <w:color w:val="auto"/>
          <w:highlight w:val="none"/>
          <w:lang w:eastAsia="zh-CN"/>
        </w:rPr>
        <w:t xml:space="preserve">分；承诺方案详实程度一般、</w:t>
      </w:r>
      <w:r>
        <w:rPr>
          <w:rFonts w:hint="eastAsia" w:ascii="宋体" w:hAnsi="宋体" w:eastAsia="宋体" w:cs="Times New Roman"/>
          <w:b w:val="0"/>
          <w:bCs w:val="0"/>
          <w:color w:val="auto"/>
          <w:highlight w:val="none"/>
          <w:lang w:val="en-US" w:eastAsia="zh-CN"/>
        </w:rPr>
        <w:t xml:space="preserve">不太满足项目需求</w:t>
      </w:r>
      <w:r>
        <w:rPr>
          <w:rFonts w:hint="eastAsia" w:ascii="宋体" w:hAnsi="宋体" w:eastAsia="宋体" w:cs="Times New Roman"/>
          <w:b w:val="0"/>
          <w:bCs w:val="0"/>
          <w:color w:val="auto"/>
          <w:highlight w:val="none"/>
          <w:lang w:eastAsia="zh-CN"/>
        </w:rPr>
        <w:t xml:space="preserve">的得1分；未提供相关内容不得分。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lang w:eastAsia="zh-CN"/>
        </w:rPr>
      </w:pPr>
      <w:r>
        <w:rPr>
          <w:rFonts w:hint="eastAsia" w:ascii="宋体" w:hAnsi="宋体" w:eastAsia="宋体" w:cs="Times New Roman"/>
          <w:b w:val="0"/>
          <w:bCs w:val="0"/>
          <w:color w:val="auto"/>
          <w:highlight w:val="none"/>
          <w:lang w:val="en-US" w:eastAsia="zh-CN"/>
        </w:rPr>
        <w:t xml:space="preserve">3、</w:t>
      </w:r>
      <w:r>
        <w:rPr>
          <w:rFonts w:hint="eastAsia" w:ascii="宋体" w:hAnsi="宋体" w:eastAsia="宋体" w:cs="Times New Roman"/>
          <w:b w:val="0"/>
          <w:bCs w:val="0"/>
          <w:color w:val="auto"/>
          <w:highlight w:val="none"/>
          <w:lang w:eastAsia="zh-CN"/>
        </w:rPr>
        <w:t xml:space="preserve">服务响应及时性比较（</w:t>
      </w:r>
      <w:r>
        <w:rPr>
          <w:rFonts w:hint="eastAsia" w:ascii="宋体" w:hAnsi="宋体" w:eastAsia="宋体" w:cs="Times New Roman"/>
          <w:b w:val="0"/>
          <w:bCs w:val="0"/>
          <w:color w:val="auto"/>
          <w:highlight w:val="none"/>
          <w:lang w:val="en-US" w:eastAsia="zh-CN"/>
        </w:rPr>
        <w:t xml:space="preserve">3</w:t>
      </w:r>
      <w:r>
        <w:rPr>
          <w:rFonts w:hint="eastAsia" w:ascii="宋体" w:hAnsi="宋体" w:eastAsia="宋体" w:cs="Times New Roman"/>
          <w:b w:val="0"/>
          <w:bCs w:val="0"/>
          <w:color w:val="auto"/>
          <w:highlight w:val="none"/>
          <w:lang w:eastAsia="zh-CN"/>
        </w:rPr>
        <w:t xml:space="preserve">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hint="eastAsia" w:ascii="宋体" w:hAnsi="宋体" w:eastAsia="宋体" w:cs="Times New Roman"/>
          <w:b w:val="0"/>
          <w:bCs w:val="0"/>
          <w:color w:val="auto"/>
          <w:highlight w:val="none"/>
          <w:lang w:eastAsia="zh-CN"/>
        </w:rPr>
        <w:t xml:space="preserve">根据</w:t>
      </w:r>
      <w:r>
        <w:rPr>
          <w:rFonts w:hint="eastAsia" w:ascii="宋体" w:hAnsi="宋体" w:eastAsia="宋体" w:cs="Times New Roman"/>
          <w:b w:val="0"/>
          <w:bCs w:val="0"/>
          <w:color w:val="auto"/>
          <w:highlight w:val="none"/>
          <w:lang w:val="en-US" w:eastAsia="zh-CN"/>
        </w:rPr>
        <w:t xml:space="preserve">供应商</w:t>
      </w:r>
      <w:r>
        <w:rPr>
          <w:rFonts w:hint="eastAsia" w:ascii="宋体" w:hAnsi="宋体" w:eastAsia="宋体" w:cs="Times New Roman"/>
          <w:b w:val="0"/>
          <w:bCs w:val="0"/>
          <w:color w:val="auto"/>
          <w:highlight w:val="none"/>
          <w:lang w:eastAsia="zh-CN"/>
        </w:rPr>
        <w:t xml:space="preserve">服务响应时间的及时性比较：后续服务响应时间迅速及时（1小时</w:t>
      </w:r>
      <w:r>
        <w:rPr>
          <w:rFonts w:hint="eastAsia" w:ascii="宋体" w:hAnsi="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eastAsia="zh-CN"/>
        </w:rPr>
        <w:t xml:space="preserve">含</w:t>
      </w:r>
      <w:r>
        <w:rPr>
          <w:rFonts w:hint="eastAsia" w:ascii="宋体" w:hAnsi="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eastAsia="zh-CN"/>
        </w:rPr>
        <w:t xml:space="preserve">以内）的得</w:t>
      </w:r>
      <w:r>
        <w:rPr>
          <w:rFonts w:hint="eastAsia" w:ascii="宋体" w:hAnsi="宋体" w:eastAsia="宋体" w:cs="Times New Roman"/>
          <w:b w:val="0"/>
          <w:bCs w:val="0"/>
          <w:color w:val="auto"/>
          <w:highlight w:val="none"/>
          <w:lang w:val="en-US" w:eastAsia="zh-CN"/>
        </w:rPr>
        <w:t xml:space="preserve">3</w:t>
      </w:r>
      <w:r>
        <w:rPr>
          <w:rFonts w:hint="eastAsia" w:ascii="宋体" w:hAnsi="宋体" w:eastAsia="宋体" w:cs="Times New Roman"/>
          <w:b w:val="0"/>
          <w:bCs w:val="0"/>
          <w:color w:val="auto"/>
          <w:highlight w:val="none"/>
          <w:lang w:eastAsia="zh-CN"/>
        </w:rPr>
        <w:t xml:space="preserve">分；后续服务响应时间基本满足（2小时</w:t>
      </w:r>
      <w:r>
        <w:rPr>
          <w:rFonts w:hint="eastAsia" w:ascii="宋体" w:hAnsi="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eastAsia="zh-CN"/>
        </w:rPr>
        <w:t xml:space="preserve">含</w:t>
      </w:r>
      <w:r>
        <w:rPr>
          <w:rFonts w:hint="eastAsia" w:ascii="宋体" w:hAnsi="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eastAsia="zh-CN"/>
        </w:rPr>
        <w:t xml:space="preserve">以内）的得</w:t>
      </w:r>
      <w:r>
        <w:rPr>
          <w:rFonts w:hint="eastAsia" w:ascii="宋体" w:hAnsi="宋体" w:eastAsia="宋体" w:cs="Times New Roman"/>
          <w:b w:val="0"/>
          <w:bCs w:val="0"/>
          <w:color w:val="auto"/>
          <w:highlight w:val="none"/>
          <w:lang w:val="en-US" w:eastAsia="zh-CN"/>
        </w:rPr>
        <w:t xml:space="preserve">2</w:t>
      </w:r>
      <w:r>
        <w:rPr>
          <w:rFonts w:hint="eastAsia" w:ascii="宋体" w:hAnsi="宋体" w:eastAsia="宋体" w:cs="Times New Roman"/>
          <w:b w:val="0"/>
          <w:bCs w:val="0"/>
          <w:color w:val="auto"/>
          <w:highlight w:val="none"/>
          <w:lang w:eastAsia="zh-CN"/>
        </w:rPr>
        <w:t xml:space="preserve">分；后续服务响应时间较差（2小时以上）的得</w:t>
      </w:r>
      <w:r>
        <w:rPr>
          <w:rFonts w:hint="eastAsia" w:ascii="宋体" w:hAnsi="宋体" w:eastAsia="宋体" w:cs="Times New Roman"/>
          <w:b w:val="0"/>
          <w:bCs w:val="0"/>
          <w:color w:val="auto"/>
          <w:highlight w:val="none"/>
          <w:lang w:val="en-US" w:eastAsia="zh-CN"/>
        </w:rPr>
        <w:t xml:space="preserve">1</w:t>
      </w:r>
      <w:r>
        <w:rPr>
          <w:rFonts w:hint="eastAsia" w:ascii="宋体" w:hAnsi="宋体" w:eastAsia="宋体" w:cs="Times New Roman"/>
          <w:b w:val="0"/>
          <w:bCs w:val="0"/>
          <w:color w:val="auto"/>
          <w:highlight w:val="none"/>
          <w:lang w:eastAsia="zh-CN"/>
        </w:rPr>
        <w:t xml:space="preserve">分；未提供相关内容不得分。</w:t>
      </w:r>
      <w:r/>
    </w:p>
    <w:p>
      <w:pPr>
        <w:numPr>
          <w:ilvl w:val="0"/>
          <w:numId w:val="0"/>
        </w:numPr>
        <w:ind w:left="0" w:firstLine="422"/>
        <w:keepLines w:val="0"/>
        <w:keepNext w:val="0"/>
        <w:pageBreakBefore w:val="0"/>
        <w:spacing w:line="36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四</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本项目人员投入情况（22分）</w:t>
      </w:r>
      <w:r/>
    </w:p>
    <w:p>
      <w:pPr>
        <w:numPr>
          <w:ilvl w:val="0"/>
          <w:numId w:val="7"/>
        </w:numPr>
        <w:ind w:left="0" w:firstLine="422"/>
        <w:keepLines w:val="0"/>
        <w:keepNext w:val="0"/>
        <w:pageBreakBefore w:val="0"/>
        <w:spacing w:line="360" w:lineRule="auto"/>
        <w:widowControl w:val="off"/>
        <w:rPr>
          <w:rFonts w:ascii="宋体" w:hAnsi="宋体" w:eastAsia="宋体" w:cs="Times New Roman"/>
          <w:b/>
          <w:bCs/>
          <w:color w:val="auto"/>
          <w:highlight w:val="none"/>
        </w:rPr>
      </w:pPr>
      <w:r>
        <w:rPr>
          <w:rFonts w:ascii="宋体" w:hAnsi="宋体" w:eastAsia="宋体" w:cs="Times New Roman"/>
          <w:b/>
          <w:bCs/>
          <w:color w:val="auto"/>
          <w:highlight w:val="none"/>
        </w:rPr>
        <w:t xml:space="preserve">项目负责人（1人）（10分）</w:t>
      </w:r>
      <w:r/>
    </w:p>
    <w:p>
      <w:pPr>
        <w:ind w:left="0" w:firstLine="420"/>
        <w:keepLines w:val="0"/>
        <w:keepNext w:val="0"/>
        <w:pageBreakBefore w:val="0"/>
        <w:spacing w:line="360" w:lineRule="auto"/>
        <w:widowControl w:val="off"/>
        <w:rPr>
          <w:rFonts w:ascii="宋体" w:hAnsi="宋体" w:eastAsia="宋体" w:cs="Times New Roman"/>
          <w:color w:val="auto"/>
          <w:highlight w:val="none"/>
        </w:rPr>
      </w:pPr>
      <w:r>
        <w:rPr>
          <w:rFonts w:ascii="宋体" w:hAnsi="宋体" w:eastAsia="宋体" w:cs="Times New Roman"/>
          <w:color w:val="auto"/>
          <w:highlight w:val="none"/>
        </w:rPr>
        <w:t xml:space="preserve">（1）项目负责人具有国家注册城乡规划师证书的得2分；</w:t>
      </w:r>
      <w:r/>
    </w:p>
    <w:p>
      <w:pPr>
        <w:ind w:left="0" w:firstLine="420"/>
        <w:keepLines w:val="0"/>
        <w:keepNext w:val="0"/>
        <w:pageBreakBefore w:val="0"/>
        <w:spacing w:line="360" w:lineRule="auto"/>
        <w:widowControl w:val="off"/>
        <w:rPr>
          <w:rFonts w:ascii="宋体" w:hAnsi="宋体" w:eastAsia="宋体" w:cs="Times New Roman"/>
          <w:color w:val="auto"/>
          <w:highlight w:val="none"/>
        </w:rPr>
      </w:pPr>
      <w:r>
        <w:rPr>
          <w:rFonts w:ascii="宋体" w:hAnsi="宋体" w:eastAsia="宋体" w:cs="Times New Roman"/>
          <w:color w:val="auto"/>
          <w:highlight w:val="none"/>
        </w:rPr>
        <w:t xml:space="preserve">（2）项目负责人具有中级职称的得1分，具有高级（或以上）职称的得2分，最高得2分；</w:t>
      </w:r>
      <w:r/>
    </w:p>
    <w:p>
      <w:pPr>
        <w:ind w:left="0" w:firstLine="420"/>
        <w:keepLines w:val="0"/>
        <w:keepNext w:val="0"/>
        <w:pageBreakBefore w:val="0"/>
        <w:spacing w:line="360" w:lineRule="auto"/>
        <w:widowControl w:val="off"/>
        <w:rPr>
          <w:rFonts w:ascii="宋体" w:hAnsi="宋体" w:eastAsia="宋体" w:cs="Times New Roman"/>
          <w:color w:val="auto"/>
          <w:highlight w:val="none"/>
        </w:rPr>
      </w:pPr>
      <w:r>
        <w:rPr>
          <w:rFonts w:ascii="宋体" w:hAnsi="宋体" w:eastAsia="宋体" w:cs="Times New Roman"/>
          <w:color w:val="auto"/>
          <w:highlight w:val="none"/>
        </w:rPr>
        <w:t xml:space="preserve">（3）</w:t>
      </w:r>
      <w:r>
        <w:rPr>
          <w:rFonts w:hint="eastAsia" w:ascii="宋体" w:hAnsi="宋体" w:eastAsia="宋体" w:cs="Times New Roman"/>
          <w:color w:val="auto"/>
          <w:highlight w:val="none"/>
        </w:rPr>
        <w:t xml:space="preserve">202</w:t>
      </w: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rPr>
        <w:t xml:space="preserve">年</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rPr>
        <w:t xml:space="preserve">月</w:t>
      </w:r>
      <w:r>
        <w:rPr>
          <w:rFonts w:ascii="宋体" w:hAnsi="宋体" w:eastAsia="宋体" w:cs="Times New Roman"/>
          <w:color w:val="auto"/>
          <w:highlight w:val="none"/>
        </w:rPr>
        <w:t xml:space="preserve">1日以来项目负责人作为负责人（或主要成员）完成的规划项目，获得过市级优秀奖项的有一个得1分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获得过省级（或直辖市级）奖项的有一个得2分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获得过国家级优秀奖项的有一个得3分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本项总计最高得6分。</w:t>
      </w:r>
      <w:r>
        <w:rPr>
          <w:rFonts w:ascii="宋体" w:hAnsi="宋体" w:eastAsia="宋体" w:cs="Times New Roman"/>
          <w:b/>
          <w:bCs/>
          <w:color w:val="auto"/>
          <w:highlight w:val="none"/>
        </w:rPr>
        <w:t xml:space="preserve">（最多选取2个项目计分，同一项目仅计取最高奖项</w:t>
      </w:r>
      <w:r>
        <w:rPr>
          <w:rFonts w:hint="eastAsia" w:ascii="宋体" w:hAnsi="宋体" w:eastAsia="宋体" w:cs="Times New Roman"/>
          <w:b/>
          <w:bCs/>
          <w:color w:val="auto"/>
          <w:highlight w:val="none"/>
          <w:lang w:val="en-US" w:eastAsia="zh-CN"/>
        </w:rPr>
        <w:t xml:space="preserve">得分</w:t>
      </w:r>
      <w:r>
        <w:rPr>
          <w:rFonts w:hint="eastAsia" w:ascii="宋体" w:hAnsi="宋体" w:eastAsia="宋体" w:cs="Times New Roman"/>
          <w:b/>
          <w:bCs/>
          <w:color w:val="auto"/>
          <w:highlight w:val="none"/>
          <w:lang w:eastAsia="zh-CN"/>
        </w:rPr>
        <w:t xml:space="preserve">，</w:t>
      </w:r>
      <w:r>
        <w:rPr>
          <w:rFonts w:ascii="宋体" w:hAnsi="宋体" w:eastAsia="宋体" w:cs="Times New Roman"/>
          <w:b/>
          <w:bCs/>
          <w:color w:val="auto"/>
          <w:highlight w:val="none"/>
        </w:rPr>
        <w:t xml:space="preserve">不重复计算得分。</w:t>
      </w:r>
      <w:r>
        <w:rPr>
          <w:rFonts w:hint="eastAsia" w:ascii="宋体" w:hAnsi="宋体" w:eastAsia="宋体" w:cs="Times New Roman"/>
          <w:b/>
          <w:bCs/>
          <w:color w:val="auto"/>
          <w:highlight w:val="none"/>
          <w:lang w:val="en-US" w:eastAsia="zh-CN"/>
        </w:rPr>
        <w:t xml:space="preserve">响应文件中</w:t>
      </w:r>
      <w:r>
        <w:rPr>
          <w:rFonts w:ascii="宋体" w:hAnsi="宋体" w:eastAsia="宋体" w:cs="Times New Roman"/>
          <w:b/>
          <w:bCs/>
          <w:color w:val="auto"/>
          <w:highlight w:val="none"/>
        </w:rPr>
        <w:t xml:space="preserve">提供获奖证书或相关获奖证明文件复印件加盖公章，主要成员是指在项目组成员中排名前五名的，时间以获奖证书或相关文件为准（不一致的以较早时间为准）。）</w:t>
      </w:r>
      <w:r/>
    </w:p>
    <w:p>
      <w:pPr>
        <w:ind w:left="0" w:firstLine="422"/>
        <w:keepLines w:val="0"/>
        <w:keepNext w:val="0"/>
        <w:pageBreakBefore w:val="0"/>
        <w:spacing w:line="360" w:lineRule="auto"/>
        <w:widowControl w:val="off"/>
        <w:rPr>
          <w:rFonts w:ascii="宋体" w:hAnsi="宋体" w:eastAsia="宋体" w:cs="Times New Roman"/>
          <w:b/>
          <w:bCs/>
          <w:color w:val="auto"/>
          <w:highlight w:val="none"/>
        </w:rPr>
      </w:pPr>
      <w:r>
        <w:rPr>
          <w:rFonts w:ascii="宋体" w:hAnsi="宋体" w:eastAsia="宋体" w:cs="Times New Roman"/>
          <w:b/>
          <w:bCs/>
          <w:color w:val="auto"/>
          <w:highlight w:val="none"/>
        </w:rPr>
        <w:t xml:space="preserve">注：上述（1）</w:t>
      </w:r>
      <w:r>
        <w:rPr>
          <w:rFonts w:hint="eastAsia" w:ascii="宋体" w:hAnsi="宋体" w:cs="Times New Roman"/>
          <w:b/>
          <w:bCs/>
          <w:color w:val="auto"/>
          <w:highlight w:val="none"/>
          <w:lang w:eastAsia="zh-CN"/>
        </w:rPr>
        <w:t xml:space="preserve">－</w:t>
      </w:r>
      <w:r>
        <w:rPr>
          <w:rFonts w:ascii="宋体" w:hAnsi="宋体" w:eastAsia="宋体" w:cs="Times New Roman"/>
          <w:b/>
          <w:bCs/>
          <w:color w:val="auto"/>
          <w:highlight w:val="none"/>
        </w:rPr>
        <w:t xml:space="preserve">（3）</w:t>
      </w:r>
      <w:r>
        <w:rPr>
          <w:rFonts w:hint="eastAsia" w:ascii="宋体" w:hAnsi="宋体" w:eastAsia="宋体" w:cs="Times New Roman"/>
          <w:b/>
          <w:bCs/>
          <w:color w:val="auto"/>
          <w:highlight w:val="none"/>
          <w:lang w:val="en-US" w:eastAsia="zh-CN"/>
        </w:rPr>
        <w:t xml:space="preserve">项</w:t>
      </w:r>
      <w:r>
        <w:rPr>
          <w:rFonts w:ascii="宋体" w:hAnsi="宋体" w:eastAsia="宋体" w:cs="Times New Roman"/>
          <w:b/>
          <w:bCs/>
          <w:color w:val="auto"/>
          <w:highlight w:val="none"/>
        </w:rPr>
        <w:t xml:space="preserve">提供项目负责人相关证书及</w:t>
      </w:r>
      <w:r>
        <w:rPr>
          <w:rFonts w:hint="eastAsia" w:ascii="宋体" w:hAnsi="宋体" w:eastAsia="宋体" w:cs="Times New Roman"/>
          <w:b/>
          <w:bCs/>
          <w:color w:val="auto"/>
          <w:highlight w:val="none"/>
          <w:lang w:val="en-US" w:eastAsia="zh-CN"/>
        </w:rPr>
        <w:t xml:space="preserve">供应商为其缴纳的近三个月</w:t>
      </w:r>
      <w:r>
        <w:rPr>
          <w:rFonts w:ascii="宋体" w:hAnsi="宋体" w:eastAsia="宋体" w:cs="Times New Roman"/>
          <w:b/>
          <w:bCs/>
          <w:color w:val="auto"/>
          <w:highlight w:val="none"/>
        </w:rPr>
        <w:t xml:space="preserve">社保证明复印件加盖公章，资料未提供或</w:t>
      </w:r>
      <w:r>
        <w:rPr>
          <w:rFonts w:hint="eastAsia" w:ascii="宋体" w:hAnsi="宋体" w:eastAsia="宋体" w:cs="Times New Roman"/>
          <w:b/>
          <w:bCs/>
          <w:color w:val="auto"/>
          <w:highlight w:val="none"/>
          <w:lang w:val="en-US" w:eastAsia="zh-CN"/>
        </w:rPr>
        <w:t xml:space="preserve">资料缺失不得分</w:t>
      </w:r>
      <w:r>
        <w:rPr>
          <w:rFonts w:ascii="宋体" w:hAnsi="宋体" w:eastAsia="宋体" w:cs="Times New Roman"/>
          <w:b/>
          <w:bCs/>
          <w:color w:val="auto"/>
          <w:highlight w:val="none"/>
        </w:rPr>
        <w:t xml:space="preserve">。</w:t>
      </w:r>
      <w:r/>
    </w:p>
    <w:p>
      <w:pPr>
        <w:numPr>
          <w:ilvl w:val="0"/>
          <w:numId w:val="7"/>
        </w:numPr>
        <w:ind w:left="0" w:firstLine="422"/>
        <w:keepLines w:val="0"/>
        <w:keepNext w:val="0"/>
        <w:pageBreakBefore w:val="0"/>
        <w:spacing w:line="36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 xml:space="preserve">项目组成员</w:t>
      </w:r>
      <w:r>
        <w:rPr>
          <w:rFonts w:hint="eastAsia" w:ascii="宋体" w:hAnsi="宋体" w:eastAsia="宋体" w:cs="Times New Roman"/>
          <w:b/>
          <w:bCs/>
          <w:color w:val="auto"/>
          <w:highlight w:val="none"/>
          <w:lang w:eastAsia="zh-CN"/>
        </w:rPr>
        <w:t xml:space="preserve">（项目负责人</w:t>
      </w:r>
      <w:r>
        <w:rPr>
          <w:rFonts w:hint="eastAsia" w:ascii="宋体" w:hAnsi="宋体" w:eastAsia="宋体" w:cs="Times New Roman"/>
          <w:b/>
          <w:bCs/>
          <w:color w:val="auto"/>
          <w:highlight w:val="none"/>
          <w:lang w:val="en-US" w:eastAsia="zh-CN"/>
        </w:rPr>
        <w:t xml:space="preserve">除外</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（12分）</w:t>
      </w:r>
      <w:r/>
    </w:p>
    <w:p>
      <w:pPr>
        <w:ind w:left="0" w:firstLine="420"/>
        <w:keepLines w:val="0"/>
        <w:keepNext w:val="0"/>
        <w:pageBreakBefore w:val="0"/>
        <w:spacing w:line="360" w:lineRule="auto"/>
        <w:widowControl w:val="off"/>
        <w:rPr>
          <w:rFonts w:ascii="宋体" w:hAnsi="宋体" w:eastAsia="宋体" w:cs="Times New Roman"/>
          <w:color w:val="auto"/>
          <w:highlight w:val="none"/>
        </w:rPr>
      </w:pPr>
      <w:r>
        <w:rPr>
          <w:rFonts w:ascii="宋体" w:hAnsi="宋体" w:eastAsia="宋体" w:cs="Times New Roman"/>
          <w:color w:val="auto"/>
          <w:highlight w:val="none"/>
        </w:rPr>
        <w:t xml:space="preserve">（1）项目组成员配置</w:t>
      </w:r>
      <w:r>
        <w:rPr>
          <w:rFonts w:hint="eastAsia" w:ascii="宋体" w:hAnsi="宋体" w:eastAsia="宋体" w:cs="Times New Roman"/>
          <w:color w:val="auto"/>
          <w:highlight w:val="none"/>
        </w:rPr>
        <w:t xml:space="preserve">同时</w:t>
      </w:r>
      <w:r>
        <w:rPr>
          <w:rFonts w:ascii="宋体" w:hAnsi="宋体" w:eastAsia="宋体" w:cs="Times New Roman"/>
          <w:color w:val="auto"/>
          <w:highlight w:val="none"/>
        </w:rPr>
        <w:t xml:space="preserve">具有包括规划相关专业执业注册证书、</w:t>
      </w:r>
      <w:r>
        <w:rPr>
          <w:rFonts w:hint="eastAsia" w:ascii="宋体" w:hAnsi="宋体" w:eastAsia="宋体" w:cs="Times New Roman"/>
          <w:color w:val="auto"/>
          <w:highlight w:val="none"/>
        </w:rPr>
        <w:t xml:space="preserve">高级（或以上）职称证书</w:t>
      </w:r>
      <w:r>
        <w:rPr>
          <w:rFonts w:ascii="宋体" w:hAnsi="宋体" w:eastAsia="宋体" w:cs="Times New Roman"/>
          <w:color w:val="auto"/>
          <w:highlight w:val="none"/>
        </w:rPr>
        <w:t xml:space="preserve">的，每具备一人得2分（同一人只取一项注册证书评分），最高</w:t>
      </w:r>
      <w:r>
        <w:rPr>
          <w:rFonts w:hint="eastAsia" w:ascii="宋体" w:hAnsi="宋体" w:eastAsia="宋体" w:cs="Times New Roman"/>
          <w:color w:val="auto"/>
          <w:highlight w:val="none"/>
          <w:lang w:val="en-US" w:eastAsia="zh-CN"/>
        </w:rPr>
        <w:t xml:space="preserve">得</w:t>
      </w:r>
      <w:r>
        <w:rPr>
          <w:rFonts w:ascii="宋体" w:hAnsi="宋体" w:eastAsia="宋体" w:cs="Times New Roman"/>
          <w:color w:val="auto"/>
          <w:highlight w:val="none"/>
        </w:rPr>
        <w:t xml:space="preserve">8分。</w:t>
      </w:r>
      <w:r/>
    </w:p>
    <w:p>
      <w:pPr>
        <w:ind w:left="0" w:firstLine="420"/>
        <w:keepLines w:val="0"/>
        <w:keepNext w:val="0"/>
        <w:pageBreakBefore w:val="0"/>
        <w:spacing w:line="360" w:lineRule="auto"/>
        <w:widowControl w:val="off"/>
        <w:rPr>
          <w:rFonts w:ascii="宋体" w:hAnsi="宋体" w:eastAsia="宋体" w:cs="Times New Roman"/>
          <w:color w:val="auto"/>
          <w:highlight w:val="none"/>
        </w:rPr>
      </w:pPr>
      <w:r>
        <w:rPr>
          <w:rFonts w:ascii="宋体" w:hAnsi="宋体" w:eastAsia="宋体" w:cs="Times New Roman"/>
          <w:color w:val="auto"/>
          <w:highlight w:val="none"/>
        </w:rPr>
        <w:t xml:space="preserve">（2）项目组成员中配备规划</w:t>
      </w:r>
      <w:r>
        <w:rPr>
          <w:rFonts w:hint="eastAsia" w:ascii="宋体" w:hAnsi="宋体" w:eastAsia="宋体" w:cs="Times New Roman"/>
          <w:color w:val="auto"/>
          <w:highlight w:val="none"/>
        </w:rPr>
        <w:t xml:space="preserve">相关专业（包括</w:t>
      </w:r>
      <w:r>
        <w:rPr>
          <w:rFonts w:ascii="宋体" w:hAnsi="宋体" w:eastAsia="宋体" w:cs="Times New Roman"/>
          <w:color w:val="auto"/>
          <w:highlight w:val="none"/>
        </w:rPr>
        <w:t xml:space="preserve">交通</w:t>
      </w:r>
      <w:r>
        <w:rPr>
          <w:rFonts w:hint="eastAsia" w:ascii="宋体" w:hAnsi="宋体" w:eastAsia="宋体" w:cs="Times New Roman"/>
          <w:color w:val="auto"/>
          <w:highlight w:val="none"/>
        </w:rPr>
        <w:t xml:space="preserve">或道路</w:t>
      </w:r>
      <w:r>
        <w:rPr>
          <w:rFonts w:ascii="宋体" w:hAnsi="宋体" w:eastAsia="宋体" w:cs="Times New Roman"/>
          <w:color w:val="auto"/>
          <w:highlight w:val="none"/>
        </w:rPr>
        <w:t xml:space="preserve">、景观、市政、土地等专业）</w:t>
      </w:r>
      <w:r>
        <w:rPr>
          <w:rFonts w:hint="eastAsia" w:ascii="宋体" w:hAnsi="宋体" w:eastAsia="宋体" w:cs="Times New Roman"/>
          <w:color w:val="auto"/>
          <w:highlight w:val="none"/>
        </w:rPr>
        <w:t xml:space="preserve">的设计</w:t>
      </w:r>
      <w:r>
        <w:rPr>
          <w:rFonts w:ascii="宋体" w:hAnsi="宋体" w:eastAsia="宋体" w:cs="Times New Roman"/>
          <w:color w:val="auto"/>
          <w:highlight w:val="none"/>
        </w:rPr>
        <w:t xml:space="preserve">人员，每配置</w:t>
      </w:r>
      <w:r>
        <w:rPr>
          <w:rFonts w:hint="eastAsia" w:ascii="宋体" w:hAnsi="宋体" w:eastAsia="宋体" w:cs="Times New Roman"/>
          <w:color w:val="auto"/>
          <w:highlight w:val="none"/>
          <w:lang w:val="en-US" w:eastAsia="zh-CN"/>
        </w:rPr>
        <w:t xml:space="preserve">一个专业</w:t>
      </w:r>
      <w:r>
        <w:rPr>
          <w:rFonts w:ascii="宋体" w:hAnsi="宋体" w:eastAsia="宋体" w:cs="Times New Roman"/>
          <w:color w:val="auto"/>
          <w:highlight w:val="none"/>
        </w:rPr>
        <w:t xml:space="preserve">得1分，最高</w:t>
      </w:r>
      <w:r>
        <w:rPr>
          <w:rFonts w:hint="eastAsia" w:ascii="宋体" w:hAnsi="宋体" w:eastAsia="宋体" w:cs="Times New Roman"/>
          <w:color w:val="auto"/>
          <w:highlight w:val="none"/>
          <w:lang w:val="en-US" w:eastAsia="zh-CN"/>
        </w:rPr>
        <w:t xml:space="preserve">得</w:t>
      </w:r>
      <w:r>
        <w:rPr>
          <w:rFonts w:ascii="宋体" w:hAnsi="宋体" w:eastAsia="宋体" w:cs="Times New Roman"/>
          <w:color w:val="auto"/>
          <w:highlight w:val="none"/>
        </w:rPr>
        <w:t xml:space="preserve">4分，单个人员不重复计分。</w:t>
      </w:r>
      <w:r/>
    </w:p>
    <w:p>
      <w:pPr>
        <w:ind w:left="0" w:firstLine="422"/>
        <w:keepLines w:val="0"/>
        <w:keepNext w:val="0"/>
        <w:pageBreakBefore w:val="0"/>
        <w:spacing w:line="360" w:lineRule="auto"/>
        <w:widowControl w:val="off"/>
        <w:rPr>
          <w:rFonts w:ascii="宋体" w:hAnsi="宋体" w:eastAsia="宋体" w:cs="Times New Roman"/>
          <w:b/>
          <w:bCs/>
          <w:color w:val="auto"/>
          <w:highlight w:val="none"/>
        </w:rPr>
      </w:pPr>
      <w:r>
        <w:rPr>
          <w:rFonts w:ascii="宋体" w:hAnsi="宋体" w:eastAsia="宋体" w:cs="Times New Roman"/>
          <w:b/>
          <w:bCs/>
          <w:color w:val="auto"/>
          <w:highlight w:val="none"/>
        </w:rPr>
        <w:t xml:space="preserve">注：上述（1）</w:t>
      </w:r>
      <w:r>
        <w:rPr>
          <w:rFonts w:hint="eastAsia" w:ascii="宋体" w:hAnsi="宋体" w:cs="Times New Roman"/>
          <w:b/>
          <w:bCs/>
          <w:color w:val="auto"/>
          <w:highlight w:val="none"/>
          <w:lang w:eastAsia="zh-CN"/>
        </w:rPr>
        <w:t xml:space="preserve">－</w:t>
      </w:r>
      <w:r>
        <w:rPr>
          <w:rFonts w:ascii="宋体" w:hAnsi="宋体" w:eastAsia="宋体" w:cs="Times New Roman"/>
          <w:b/>
          <w:bCs/>
          <w:color w:val="auto"/>
          <w:highlight w:val="none"/>
        </w:rPr>
        <w:t xml:space="preserve">（2）</w:t>
      </w:r>
      <w:r>
        <w:rPr>
          <w:rFonts w:hint="eastAsia" w:ascii="宋体" w:hAnsi="宋体" w:eastAsia="宋体" w:cs="Times New Roman"/>
          <w:b/>
          <w:bCs/>
          <w:color w:val="auto"/>
          <w:highlight w:val="none"/>
          <w:lang w:val="en-US" w:eastAsia="zh-CN"/>
        </w:rPr>
        <w:t xml:space="preserve">项</w:t>
      </w:r>
      <w:r>
        <w:rPr>
          <w:rFonts w:ascii="宋体" w:hAnsi="宋体" w:eastAsia="宋体" w:cs="Times New Roman"/>
          <w:b/>
          <w:bCs/>
          <w:color w:val="auto"/>
          <w:highlight w:val="none"/>
        </w:rPr>
        <w:t xml:space="preserve">需提供项目组成员相关证书及</w:t>
      </w:r>
      <w:r>
        <w:rPr>
          <w:rFonts w:hint="eastAsia" w:ascii="宋体" w:hAnsi="宋体" w:eastAsia="宋体" w:cs="Times New Roman"/>
          <w:b/>
          <w:bCs/>
          <w:color w:val="auto"/>
          <w:highlight w:val="none"/>
          <w:lang w:val="en-US" w:eastAsia="zh-CN"/>
        </w:rPr>
        <w:t xml:space="preserve">供应商为其缴纳的近三个月</w:t>
      </w:r>
      <w:r>
        <w:rPr>
          <w:rFonts w:ascii="宋体" w:hAnsi="宋体" w:eastAsia="宋体" w:cs="Times New Roman"/>
          <w:b/>
          <w:bCs/>
          <w:color w:val="auto"/>
          <w:highlight w:val="none"/>
        </w:rPr>
        <w:t xml:space="preserve">社保证明复印件加盖公章，资料未提供或</w:t>
      </w:r>
      <w:r>
        <w:rPr>
          <w:rFonts w:hint="eastAsia" w:ascii="宋体" w:hAnsi="宋体" w:eastAsia="宋体" w:cs="Times New Roman"/>
          <w:b/>
          <w:bCs/>
          <w:color w:val="auto"/>
          <w:highlight w:val="none"/>
          <w:lang w:val="en-US" w:eastAsia="zh-CN"/>
        </w:rPr>
        <w:t xml:space="preserve">资料缺失不得分</w:t>
      </w:r>
      <w:r>
        <w:rPr>
          <w:rFonts w:ascii="宋体" w:hAnsi="宋体" w:eastAsia="宋体" w:cs="Times New Roman"/>
          <w:b/>
          <w:bCs/>
          <w:color w:val="auto"/>
          <w:highlight w:val="none"/>
        </w:rPr>
        <w:t xml:space="preserve">。</w:t>
      </w:r>
      <w:r/>
    </w:p>
    <w:p>
      <w:pPr>
        <w:numPr>
          <w:ilvl w:val="0"/>
          <w:numId w:val="0"/>
        </w:numPr>
        <w:ind w:left="0" w:firstLine="422"/>
        <w:keepLines w:val="0"/>
        <w:keepNext w:val="0"/>
        <w:pageBreakBefore w:val="0"/>
        <w:spacing w:line="360" w:lineRule="auto"/>
        <w:widowControl w:val="off"/>
        <w:rPr>
          <w:rFonts w:hint="eastAsia" w:ascii="宋体" w:hAnsi="宋体" w:eastAsia="宋体" w:cs="Times New Roman"/>
          <w:b/>
          <w:bCs/>
          <w:color w:val="auto"/>
          <w:highlight w:val="none"/>
        </w:rPr>
      </w:pP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五</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供应商综合实力</w:t>
      </w:r>
      <w:r>
        <w:rPr>
          <w:rFonts w:hint="eastAsia" w:ascii="宋体" w:hAnsi="宋体" w:eastAsia="宋体" w:cs="Times New Roman"/>
          <w:b/>
          <w:bCs/>
          <w:color w:val="auto"/>
          <w:highlight w:val="none"/>
        </w:rPr>
        <w:t xml:space="preserve">（22分）</w:t>
      </w:r>
      <w:r/>
    </w:p>
    <w:p>
      <w:p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lang w:eastAsia="zh-CN"/>
        </w:rPr>
      </w:pPr>
      <w:r>
        <w:rPr>
          <w:rFonts w:hint="eastAsia" w:ascii="宋体" w:hAnsi="宋体" w:eastAsia="宋体" w:cs="Times New Roman"/>
          <w:b w:val="0"/>
          <w:bCs w:val="0"/>
          <w:color w:val="auto"/>
          <w:highlight w:val="none"/>
          <w:lang w:val="en-US" w:eastAsia="zh-CN"/>
        </w:rPr>
        <w:t xml:space="preserve">1、</w:t>
      </w:r>
      <w:r>
        <w:rPr>
          <w:rFonts w:hint="eastAsia" w:ascii="宋体" w:hAnsi="宋体" w:eastAsia="宋体" w:cs="Times New Roman"/>
          <w:b w:val="0"/>
          <w:bCs w:val="0"/>
          <w:color w:val="auto"/>
          <w:highlight w:val="none"/>
        </w:rPr>
        <w:t xml:space="preserve">类似业绩</w:t>
      </w:r>
      <w:r>
        <w:rPr>
          <w:rFonts w:hint="eastAsia" w:ascii="宋体" w:hAnsi="宋体" w:eastAsia="宋体" w:cs="Times New Roman"/>
          <w:b w:val="0"/>
          <w:bCs w:val="0"/>
          <w:color w:val="auto"/>
          <w:highlight w:val="none"/>
          <w:lang w:eastAsia="zh-CN"/>
        </w:rPr>
        <w:t xml:space="preserve">（</w:t>
      </w:r>
      <w:r>
        <w:rPr>
          <w:rFonts w:hint="eastAsia" w:ascii="宋体" w:hAnsi="宋体" w:eastAsia="宋体" w:cs="Times New Roman"/>
          <w:b w:val="0"/>
          <w:bCs w:val="0"/>
          <w:color w:val="auto"/>
          <w:highlight w:val="none"/>
          <w:lang w:val="en-US" w:eastAsia="zh-CN"/>
        </w:rPr>
        <w:t xml:space="preserve">8分</w:t>
      </w:r>
      <w:r>
        <w:rPr>
          <w:rFonts w:hint="eastAsia" w:ascii="宋体" w:hAnsi="宋体" w:eastAsia="宋体" w:cs="Times New Roman"/>
          <w:b w:val="0"/>
          <w:bCs w:val="0"/>
          <w:color w:val="auto"/>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hint="eastAsia" w:ascii="宋体" w:hAnsi="宋体" w:eastAsia="宋体" w:cs="Times New Roman"/>
          <w:color w:val="auto"/>
          <w:highlight w:val="none"/>
          <w:lang w:val="en-US" w:eastAsia="zh-CN"/>
        </w:rPr>
        <w:t xml:space="preserve">供应商</w:t>
      </w:r>
      <w:r>
        <w:rPr>
          <w:rFonts w:hint="eastAsia" w:ascii="宋体" w:hAnsi="宋体" w:eastAsia="宋体" w:cs="Times New Roman"/>
          <w:color w:val="auto"/>
          <w:highlight w:val="none"/>
        </w:rPr>
        <w:t xml:space="preserve">202</w:t>
      </w: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rPr>
        <w:t xml:space="preserve">年</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rPr>
        <w:t xml:space="preserve">月</w:t>
      </w:r>
      <w:r>
        <w:rPr>
          <w:rFonts w:ascii="宋体" w:hAnsi="宋体" w:eastAsia="宋体" w:cs="Times New Roman"/>
          <w:color w:val="auto"/>
          <w:highlight w:val="none"/>
        </w:rPr>
        <w:t xml:space="preserve">1日</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以合同签订时间为准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至今承担过</w:t>
      </w:r>
      <w:r>
        <w:rPr>
          <w:rFonts w:hint="eastAsia" w:ascii="宋体" w:hAnsi="宋体" w:eastAsia="宋体" w:cs="Times New Roman"/>
          <w:color w:val="auto"/>
          <w:highlight w:val="none"/>
        </w:rPr>
        <w:t xml:space="preserve">类似</w:t>
      </w:r>
      <w:r>
        <w:rPr>
          <w:rFonts w:ascii="宋体" w:hAnsi="宋体" w:eastAsia="宋体" w:cs="Times New Roman"/>
          <w:color w:val="auto"/>
          <w:highlight w:val="none"/>
        </w:rPr>
        <w:t xml:space="preserve">业绩</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每提供一个有效业绩</w:t>
      </w:r>
      <w:r>
        <w:rPr>
          <w:rFonts w:ascii="宋体" w:hAnsi="宋体" w:eastAsia="宋体" w:cs="Times New Roman"/>
          <w:color w:val="auto"/>
          <w:highlight w:val="none"/>
        </w:rPr>
        <w:t xml:space="preserve">得2分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最高</w:t>
      </w:r>
      <w:r>
        <w:rPr>
          <w:rFonts w:hint="eastAsia" w:ascii="宋体" w:hAnsi="宋体" w:eastAsia="宋体" w:cs="Times New Roman"/>
          <w:color w:val="auto"/>
          <w:highlight w:val="none"/>
          <w:lang w:val="en-US" w:eastAsia="zh-CN"/>
        </w:rPr>
        <w:t xml:space="preserve">得</w:t>
      </w:r>
      <w:r>
        <w:rPr>
          <w:rFonts w:ascii="宋体" w:hAnsi="宋体" w:eastAsia="宋体" w:cs="Times New Roman"/>
          <w:color w:val="auto"/>
          <w:highlight w:val="none"/>
        </w:rPr>
        <w:t xml:space="preserve">8分</w:t>
      </w:r>
      <w:r>
        <w:rPr>
          <w:rFonts w:hint="eastAsia" w:ascii="宋体" w:hAnsi="宋体" w:eastAsia="宋体" w:cs="Times New Roman"/>
          <w:color w:val="auto"/>
          <w:highlight w:val="none"/>
          <w:lang w:eastAsia="zh-CN"/>
        </w:rPr>
        <w:t xml:space="preserve">。</w:t>
      </w:r>
      <w:r>
        <w:rPr>
          <w:rFonts w:hint="eastAsia" w:ascii="宋体" w:hAnsi="宋体" w:eastAsia="宋体" w:cs="Times New Roman"/>
          <w:b/>
          <w:bCs/>
          <w:color w:val="auto"/>
          <w:highlight w:val="none"/>
          <w:lang w:val="en-US" w:eastAsia="zh-CN"/>
        </w:rPr>
        <w:t xml:space="preserve">（响应文件中提供服务合同复印件，需提供加盖公章的证明材料，缺失、不符或不提供者，对应项不得分）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2、获奖情况（8分）：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bCs/>
          <w:color w:val="auto"/>
          <w:highlight w:val="none"/>
          <w:lang w:eastAsia="zh-CN"/>
        </w:rPr>
      </w:pPr>
      <w:r>
        <w:rPr>
          <w:rFonts w:hint="eastAsia" w:ascii="宋体" w:hAnsi="宋体" w:eastAsia="宋体" w:cs="Times New Roman"/>
          <w:color w:val="auto"/>
          <w:highlight w:val="none"/>
          <w:lang w:val="en-US" w:eastAsia="zh-CN"/>
        </w:rPr>
        <w:t xml:space="preserve">供应商</w:t>
      </w:r>
      <w:r>
        <w:rPr>
          <w:rFonts w:hint="eastAsia" w:ascii="宋体" w:hAnsi="宋体" w:eastAsia="宋体" w:cs="Times New Roman"/>
          <w:color w:val="auto"/>
          <w:highlight w:val="none"/>
        </w:rPr>
        <w:t xml:space="preserve">202</w:t>
      </w: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rPr>
        <w:t xml:space="preserve">年</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rPr>
        <w:t xml:space="preserve">月1日</w:t>
      </w:r>
      <w:r>
        <w:rPr>
          <w:rFonts w:ascii="宋体" w:hAnsi="宋体" w:eastAsia="宋体" w:cs="Times New Roman"/>
          <w:color w:val="auto"/>
          <w:highlight w:val="none"/>
        </w:rPr>
        <w:t xml:space="preserve">起至今所承担的规划项目获奖情况：省级（或直辖市级）奖项每具备一个得1分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国家级奖项每具备一个得</w:t>
      </w:r>
      <w:r>
        <w:rPr>
          <w:rFonts w:hint="eastAsia" w:ascii="宋体" w:hAnsi="宋体" w:eastAsia="宋体" w:cs="Times New Roman"/>
          <w:color w:val="auto"/>
          <w:highlight w:val="none"/>
          <w:lang w:val="en-US" w:eastAsia="zh-CN"/>
        </w:rPr>
        <w:t xml:space="preserve">2</w:t>
      </w:r>
      <w:r>
        <w:rPr>
          <w:rFonts w:ascii="宋体" w:hAnsi="宋体" w:eastAsia="宋体" w:cs="Times New Roman"/>
          <w:color w:val="auto"/>
          <w:highlight w:val="none"/>
        </w:rPr>
        <w:t xml:space="preserve">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最</w:t>
      </w:r>
      <w:r>
        <w:rPr>
          <w:rFonts w:ascii="宋体" w:hAnsi="宋体" w:eastAsia="宋体" w:cs="Times New Roman"/>
          <w:color w:val="auto"/>
          <w:highlight w:val="none"/>
        </w:rPr>
        <w:t xml:space="preserve">多选取</w:t>
      </w:r>
      <w:r>
        <w:rPr>
          <w:rFonts w:hint="eastAsia" w:ascii="宋体" w:hAnsi="宋体" w:eastAsia="宋体" w:cs="Times New Roman"/>
          <w:color w:val="auto"/>
          <w:highlight w:val="none"/>
          <w:lang w:val="en-US" w:eastAsia="zh-CN"/>
        </w:rPr>
        <w:t xml:space="preserve">4</w:t>
      </w:r>
      <w:r>
        <w:rPr>
          <w:rFonts w:ascii="宋体" w:hAnsi="宋体" w:eastAsia="宋体" w:cs="Times New Roman"/>
          <w:color w:val="auto"/>
          <w:highlight w:val="none"/>
        </w:rPr>
        <w:t xml:space="preserve">个项目计分，同一项目仅计取最高奖项得分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不重复计算得分</w:t>
      </w:r>
      <w:r>
        <w:rPr>
          <w:rFonts w:hint="eastAsia" w:ascii="宋体" w:hAnsi="宋体" w:eastAsia="宋体" w:cs="Times New Roman"/>
          <w:color w:val="auto"/>
          <w:highlight w:val="none"/>
          <w:lang w:eastAsia="zh-CN"/>
        </w:rPr>
        <w:t xml:space="preserve">，</w:t>
      </w:r>
      <w:r>
        <w:rPr>
          <w:rFonts w:ascii="宋体" w:hAnsi="宋体" w:eastAsia="宋体" w:cs="Times New Roman"/>
          <w:color w:val="auto"/>
          <w:highlight w:val="none"/>
        </w:rPr>
        <w:t xml:space="preserve">最高</w:t>
      </w:r>
      <w:r>
        <w:rPr>
          <w:rFonts w:hint="eastAsia" w:ascii="宋体" w:hAnsi="宋体" w:eastAsia="宋体" w:cs="Times New Roman"/>
          <w:color w:val="auto"/>
          <w:highlight w:val="none"/>
          <w:lang w:val="en-US" w:eastAsia="zh-CN"/>
        </w:rPr>
        <w:t xml:space="preserve">得</w:t>
      </w:r>
      <w:r>
        <w:rPr>
          <w:rFonts w:ascii="宋体" w:hAnsi="宋体" w:eastAsia="宋体" w:cs="Times New Roman"/>
          <w:color w:val="auto"/>
          <w:highlight w:val="none"/>
        </w:rPr>
        <w:t xml:space="preserve">8分</w:t>
      </w:r>
      <w:r>
        <w:rPr>
          <w:rFonts w:hint="eastAsia" w:ascii="宋体" w:hAnsi="宋体" w:eastAsia="宋体" w:cs="Times New Roman"/>
          <w:color w:val="auto"/>
          <w:highlight w:val="none"/>
          <w:lang w:eastAsia="zh-CN"/>
        </w:rPr>
        <w:t xml:space="preserve">。</w:t>
      </w:r>
      <w:r>
        <w:rPr>
          <w:rFonts w:hint="eastAsia" w:ascii="宋体" w:hAnsi="宋体" w:eastAsia="宋体" w:cs="Times New Roman"/>
          <w:b/>
          <w:bCs/>
          <w:color w:val="auto"/>
          <w:highlight w:val="none"/>
          <w:lang w:val="en-US" w:eastAsia="zh-CN"/>
        </w:rPr>
        <w:t xml:space="preserve">（响应文件中提供获奖证书或获奖证明文件复印件加盖公章，同一获奖项目不重复计分，只计最高奖项得分，时间以获奖证书或获奖证明文件颁发日期为准（不一致的以较早时间为准））</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b w:val="0"/>
          <w:bCs w:val="0"/>
          <w:color w:val="auto"/>
          <w:highlight w:val="none"/>
          <w:lang w:eastAsia="zh-CN"/>
        </w:rPr>
      </w:pPr>
      <w:r>
        <w:rPr>
          <w:rFonts w:hint="eastAsia" w:ascii="宋体" w:hAnsi="宋体" w:eastAsia="宋体" w:cs="Times New Roman"/>
          <w:b w:val="0"/>
          <w:bCs w:val="0"/>
          <w:color w:val="auto"/>
          <w:highlight w:val="none"/>
          <w:lang w:val="en-US" w:eastAsia="zh-CN"/>
        </w:rPr>
        <w:t xml:space="preserve">3、体系</w:t>
      </w:r>
      <w:r>
        <w:rPr>
          <w:rFonts w:hint="eastAsia" w:ascii="宋体" w:hAnsi="宋体" w:eastAsia="宋体" w:cs="Times New Roman"/>
          <w:b w:val="0"/>
          <w:bCs w:val="0"/>
          <w:color w:val="auto"/>
          <w:highlight w:val="none"/>
        </w:rPr>
        <w:t xml:space="preserve">认证（6分）</w:t>
      </w:r>
      <w:r>
        <w:rPr>
          <w:rFonts w:hint="eastAsia" w:ascii="宋体" w:hAnsi="宋体" w:eastAsia="宋体" w:cs="Times New Roman"/>
          <w:b w:val="0"/>
          <w:bCs w:val="0"/>
          <w:color w:val="auto"/>
          <w:highlight w:val="none"/>
          <w:lang w:eastAsia="zh-CN"/>
        </w:rPr>
        <w:t xml:space="preserve">：</w:t>
      </w:r>
      <w:r/>
    </w:p>
    <w:p>
      <w:pPr>
        <w:ind w:left="0" w:firstLine="420"/>
        <w:keepLines w:val="0"/>
        <w:keepNext w:val="0"/>
        <w:pageBreakBefore w:val="0"/>
        <w:spacing w:line="360" w:lineRule="auto"/>
        <w:widowControl w:val="off"/>
        <w:rPr>
          <w:rFonts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供应商</w:t>
      </w:r>
      <w:r>
        <w:rPr>
          <w:rFonts w:hint="eastAsia" w:ascii="宋体" w:hAnsi="宋体" w:eastAsia="宋体" w:cs="Times New Roman"/>
          <w:color w:val="auto"/>
          <w:highlight w:val="none"/>
        </w:rPr>
        <w:t xml:space="preserve">具有有效期内的质量管理体系认证证书、职业健康安全管理体系认证证书、环境管理体系认证证书的，每有一个得</w:t>
      </w: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rPr>
        <w:t xml:space="preserve">分，最高得</w:t>
      </w:r>
      <w:r>
        <w:rPr>
          <w:rFonts w:hint="eastAsia" w:ascii="宋体" w:hAnsi="宋体" w:eastAsia="宋体" w:cs="Times New Roman"/>
          <w:color w:val="auto"/>
          <w:highlight w:val="none"/>
          <w:lang w:val="en-US" w:eastAsia="zh-CN"/>
        </w:rPr>
        <w:t xml:space="preserve">6</w:t>
      </w:r>
      <w:r>
        <w:rPr>
          <w:rFonts w:hint="eastAsia" w:ascii="宋体" w:hAnsi="宋体" w:eastAsia="宋体" w:cs="Times New Roman"/>
          <w:color w:val="auto"/>
          <w:highlight w:val="none"/>
        </w:rPr>
        <w:t xml:space="preserve">分。</w:t>
      </w:r>
      <w:r>
        <w:rPr>
          <w:rFonts w:hint="eastAsia" w:ascii="宋体" w:hAnsi="宋体" w:eastAsia="宋体" w:cs="Times New Roman"/>
          <w:b/>
          <w:bCs/>
          <w:color w:val="auto"/>
          <w:highlight w:val="none"/>
        </w:rPr>
        <w:t xml:space="preserve">（</w:t>
      </w:r>
      <w:r>
        <w:rPr>
          <w:rFonts w:hint="eastAsia" w:ascii="宋体" w:hAnsi="宋体" w:eastAsia="宋体" w:cs="Times New Roman"/>
          <w:b/>
          <w:bCs/>
          <w:color w:val="auto"/>
          <w:highlight w:val="none"/>
          <w:lang w:val="en-US" w:eastAsia="zh-CN"/>
        </w:rPr>
        <w:t xml:space="preserve">响应</w:t>
      </w:r>
      <w:r>
        <w:rPr>
          <w:rFonts w:hint="eastAsia" w:ascii="宋体" w:hAnsi="宋体" w:eastAsia="宋体" w:cs="Times New Roman"/>
          <w:b/>
          <w:bCs/>
          <w:color w:val="auto"/>
          <w:highlight w:val="none"/>
        </w:rPr>
        <w:t xml:space="preserve">文件中提供相关证书</w:t>
      </w:r>
      <w:r>
        <w:rPr>
          <w:rFonts w:hint="eastAsia" w:ascii="宋体" w:hAnsi="宋体" w:eastAsia="宋体" w:cs="Times New Roman"/>
          <w:b/>
          <w:bCs/>
          <w:color w:val="auto"/>
          <w:highlight w:val="none"/>
          <w:lang w:val="en-US" w:eastAsia="zh-CN"/>
        </w:rPr>
        <w:t xml:space="preserve">复印</w:t>
      </w:r>
      <w:r>
        <w:rPr>
          <w:rFonts w:hint="eastAsia" w:ascii="宋体" w:hAnsi="宋体" w:eastAsia="宋体" w:cs="Times New Roman"/>
          <w:b/>
          <w:bCs/>
          <w:color w:val="auto"/>
          <w:highlight w:val="none"/>
        </w:rPr>
        <w:t xml:space="preserve">件及在中国国家认证认可监督管理委员会官方网站（www.cnca.gov.cn）上查询截图加盖</w:t>
      </w:r>
      <w:r>
        <w:rPr>
          <w:rFonts w:hint="eastAsia" w:ascii="宋体" w:hAnsi="宋体" w:eastAsia="宋体" w:cs="Times New Roman"/>
          <w:b/>
          <w:bCs/>
          <w:color w:val="auto"/>
          <w:highlight w:val="none"/>
          <w:lang w:val="en-US" w:eastAsia="zh-CN"/>
        </w:rPr>
        <w:t xml:space="preserve">供应商</w:t>
      </w:r>
      <w:r>
        <w:rPr>
          <w:rFonts w:hint="eastAsia" w:ascii="宋体" w:hAnsi="宋体" w:eastAsia="宋体" w:cs="Times New Roman"/>
          <w:b/>
          <w:bCs/>
          <w:color w:val="auto"/>
          <w:highlight w:val="none"/>
        </w:rPr>
        <w:t xml:space="preserve">公章，缺失、不符或不提供者，对应项不得分。）</w:t>
      </w:r>
      <w:r/>
    </w:p>
    <w:p>
      <w:pPr>
        <w:rPr>
          <w:rFonts w:hint="eastAsia" w:eastAsia="宋体"/>
          <w:color w:val="auto"/>
          <w:highlight w:val="none"/>
          <w:lang w:val="en-US" w:eastAsia="zh-CN"/>
        </w:rPr>
      </w:pPr>
      <w:r>
        <w:rPr>
          <w:rFonts w:hint="eastAsia" w:eastAsia="宋体"/>
          <w:color w:val="auto"/>
          <w:highlight w:val="none"/>
          <w:lang w:val="en-US" w:eastAsia="zh-CN"/>
        </w:rPr>
      </w:r>
      <w:r/>
    </w:p>
    <w:p>
      <w:pPr>
        <w:ind w:firstLine="422"/>
        <w:keepLines w:val="0"/>
        <w:keepNext w:val="0"/>
        <w:pageBreakBefore w:val="0"/>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r>
      <w:r/>
    </w:p>
    <w:p>
      <w:pPr>
        <w:ind w:firstLine="422"/>
        <w:keepLines w:val="0"/>
        <w:keepNext w:val="0"/>
        <w:pageBreakBefore w:val="0"/>
        <w:spacing w:line="360" w:lineRule="auto"/>
        <w:widowControl/>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w:t>
      </w:r>
      <w:r>
        <w:rPr>
          <w:rFonts w:hint="eastAsia" w:ascii="宋体" w:hAnsi="宋体" w:cs="宋体"/>
          <w:b/>
          <w:color w:val="auto"/>
          <w:szCs w:val="21"/>
          <w:highlight w:val="none"/>
        </w:rPr>
        <w:t xml:space="preserve">注：</w:t>
      </w:r>
      <w:r/>
    </w:p>
    <w:p>
      <w:pPr>
        <w:pStyle w:val="1024"/>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rPr>
        <w:t xml:space="preserve">磋商总报价超过采购预算的将不进入综合评审程序，也不得成交</w:t>
      </w:r>
      <w:r>
        <w:rPr>
          <w:rFonts w:hint="eastAsia" w:hAnsi="宋体" w:cs="宋体"/>
          <w:color w:val="auto"/>
          <w:szCs w:val="21"/>
          <w:highlight w:val="none"/>
        </w:rPr>
        <w:t xml:space="preserve">。</w:t>
      </w:r>
      <w:r/>
    </w:p>
    <w:p>
      <w:pPr>
        <w:pStyle w:val="1024"/>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outlineLvl w:val="2"/>
      </w:pPr>
      <w:r>
        <w:rPr>
          <w:rFonts w:hint="eastAsia" w:hAnsi="宋体" w:cs="宋体"/>
          <w:color w:val="auto"/>
          <w:szCs w:val="21"/>
          <w:highlight w:val="none"/>
        </w:rPr>
        <w:t xml:space="preserve">2、合同履行期限、付款步骤如有负偏离的不得成交。</w:t>
      </w:r>
      <w:r/>
    </w:p>
    <w:p>
      <w:pPr>
        <w:pStyle w:val="1024"/>
        <w:ind w:firstLine="420"/>
        <w:jc w:val="left"/>
        <w:keepLines w:val="0"/>
        <w:keepNext w:val="0"/>
        <w:pageBreakBefore w:val="0"/>
        <w:spacing w:line="360" w:lineRule="auto"/>
        <w:widowControl/>
        <w:tabs>
          <w:tab w:val="center" w:pos="4201" w:leader="none"/>
          <w:tab w:val="right" w:pos="9298" w:leader="dot"/>
        </w:tabs>
        <w:rPr>
          <w:rFonts w:hAnsi="宋体" w:cs="宋体"/>
          <w:color w:val="auto"/>
          <w:szCs w:val="21"/>
          <w:highlight w:val="none"/>
        </w:rPr>
      </w:pPr>
      <w:r>
        <w:rPr>
          <w:rFonts w:hint="eastAsia" w:hAnsi="宋体" w:cs="宋体"/>
          <w:color w:val="auto"/>
          <w:szCs w:val="21"/>
          <w:highlight w:val="none"/>
        </w:rPr>
        <w:t xml:space="preserve">3、对评分标准中评分的每一条，供应商均应提供相关资料并作出相应说明供评委评判。</w:t>
      </w:r>
      <w:r/>
    </w:p>
    <w:p>
      <w:pPr>
        <w:pStyle w:val="1007"/>
        <w:ind w:left="0" w:firstLine="422"/>
        <w:jc w:val="left"/>
        <w:keepLines w:val="0"/>
        <w:keepNext w:val="0"/>
        <w:pageBreakBefore w:val="0"/>
        <w:spacing w:after="0"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4.响应文件中复印件或扫描件须清晰可辨，如因复印件或扫描件模糊，造成无法辨认，该项不得分。</w:t>
      </w:r>
      <w:r/>
    </w:p>
    <w:p>
      <w:pPr>
        <w:pStyle w:val="1024"/>
        <w:ind w:firstLine="420"/>
        <w:jc w:val="left"/>
        <w:keepLines w:val="0"/>
        <w:keepNext w:val="0"/>
        <w:pageBreakBefore w:val="0"/>
        <w:spacing w:line="360" w:lineRule="auto"/>
        <w:widowControl/>
        <w:tabs>
          <w:tab w:val="center" w:pos="4201" w:leader="none"/>
          <w:tab w:val="right" w:pos="9298" w:leader="dot"/>
        </w:tabs>
        <w:rPr>
          <w:rFonts w:hint="eastAsia" w:hAnsi="宋体" w:eastAsia="宋体" w:cs="宋体"/>
          <w:color w:val="auto"/>
          <w:highlight w:val="none"/>
          <w:lang w:eastAsia="zh-CN"/>
        </w:rPr>
        <w:sectPr>
          <w:footerReference w:type="default" r:id="rId15"/>
          <w:footnotePr/>
          <w:endnotePr/>
          <w:type w:val="nextPage"/>
          <w:pgSz w:w="11906" w:h="16838" w:orient="portrait"/>
          <w:pgMar w:top="1304" w:right="1417" w:bottom="1231" w:left="1418" w:header="851" w:footer="850" w:gutter="0"/>
          <w:pgNumType w:start="1"/>
          <w:cols w:num="1" w:sep="0" w:space="720" w:equalWidth="1"/>
          <w:docGrid w:linePitch="360"/>
        </w:sectPr>
      </w:pPr>
      <w:r>
        <w:rPr>
          <w:rFonts w:hint="eastAsia" w:hAnsi="宋体" w:cs="宋体"/>
          <w:color w:val="auto"/>
          <w:szCs w:val="21"/>
          <w:highlight w:val="none"/>
        </w:rPr>
        <w:t xml:space="preserve">5、响应文件中如出现前后不一致时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评委有权请供应商澄清说明</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澄清说明事项涉及评分时</w:t>
      </w:r>
      <w:r>
        <w:rPr>
          <w:rFonts w:hint="eastAsia" w:hAnsi="宋体" w:cs="宋体"/>
          <w:color w:val="auto"/>
          <w:szCs w:val="21"/>
          <w:highlight w:val="none"/>
          <w:lang w:eastAsia="zh-CN"/>
        </w:rPr>
        <w:t xml:space="preserve">，</w:t>
      </w:r>
      <w:r>
        <w:rPr>
          <w:rFonts w:hint="eastAsia" w:hAnsi="宋体" w:cs="宋体"/>
          <w:color w:val="auto"/>
          <w:szCs w:val="21"/>
          <w:highlight w:val="none"/>
        </w:rPr>
        <w:t xml:space="preserve">评委有权酌情扣分</w:t>
      </w:r>
      <w:r>
        <w:rPr>
          <w:rFonts w:hint="eastAsia" w:hAnsi="宋体" w:cs="宋体"/>
          <w:color w:val="auto"/>
          <w:szCs w:val="21"/>
          <w:highlight w:val="none"/>
          <w:lang w:eastAsia="zh-CN"/>
        </w:rPr>
        <w:t xml:space="preserve">。</w:t>
      </w:r>
      <w:r/>
    </w:p>
    <w:p>
      <w:pPr>
        <w:ind w:firstLine="643"/>
        <w:jc w:val="center"/>
        <w:spacing w:line="360" w:lineRule="auto"/>
        <w:rPr>
          <w:rFonts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p>
    <w:tbl>
      <w:tblPr>
        <w:tblStyle w:val="976"/>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甲方（采购人）：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乙方（供应商）：</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14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c>
          <w:tcPr>
            <w:tcW w:w="455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吴江区盛泽镇纺织循环经济产业园综合提升规划项目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JSZC-320509-SZYJ-C2025-0063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政府采购的成交结果，确定乙方为本次成交供应商，现依照采购文件、乙方的响应文件及相关文件的内容，签订本合同书。</w:t>
      </w:r>
      <w:r/>
    </w:p>
    <w:p>
      <w:pPr>
        <w:ind w:firstLine="422"/>
        <w:jc w:val="left"/>
        <w:spacing w:line="360"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一、下列文件为本合同不可分割部分：</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①成交通知书；</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②磋商采购文件； </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3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lang w:val="zh-CN"/>
        </w:rPr>
        <w:t xml:space="preserve">③</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乙方的响应文件；</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④乙方在响应过程中所作的其它承诺、声明、书面澄清等；</w:t>
      </w:r>
      <w:r/>
    </w:p>
    <w:p>
      <w:p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⑤</w:t>
      </w:r>
      <w:r>
        <w:rPr>
          <w:rFonts w:hint="eastAsia" w:ascii="宋体" w:hAnsi="宋体" w:eastAsia="宋体" w:cs="宋体"/>
          <w:color w:val="auto"/>
          <w:sz w:val="21"/>
          <w:szCs w:val="21"/>
          <w:highlight w:val="none"/>
          <w:lang w:val="zh-CN" w:eastAsia="zh-CN" w:bidi="ar-SA"/>
        </w:rPr>
        <w:t xml:space="preserve">合同附件。</w:t>
      </w:r>
      <w:r/>
    </w:p>
    <w:p>
      <w:pPr>
        <w:ind w:firstLine="420"/>
        <w:jc w:val="both"/>
        <w:spacing w:line="360" w:lineRule="auto"/>
        <w:rPr>
          <w:rFonts w:ascii="宋体" w:hAnsi="Times New Roman" w:eastAsia="宋体" w:cs="Times New Roman"/>
          <w:color w:val="auto"/>
          <w:sz w:val="21"/>
          <w:szCs w:val="22"/>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以上与本合同具有同等法律效力。</w:t>
      </w:r>
      <w:r/>
    </w:p>
    <w:p>
      <w:pPr>
        <w:ind w:firstLine="422"/>
        <w:jc w:val="left"/>
        <w:spacing w:line="360" w:lineRule="auto"/>
        <w:widowControl/>
        <w:rPr>
          <w:rFonts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二、合同内容</w:t>
      </w:r>
      <w:r>
        <w:rPr>
          <w:rFonts w:hint="eastAsia" w:ascii="宋体" w:hAnsi="宋体" w:eastAsia="宋体" w:cs="宋体"/>
          <w:color w:val="auto"/>
          <w:szCs w:val="21"/>
          <w:highlight w:val="none"/>
          <w:lang w:bidi="ar"/>
        </w:rPr>
        <w:t xml:space="preserve"> </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szCs w:val="21"/>
          <w:highlight w:val="none"/>
        </w:rPr>
        <w:t xml:space="preserve">乙方负责提供甲方所需的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甲方对乙方工作进行监管和考核，若乙方不能按本合同约定实施项目，甲方有权终止此项合同</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 </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bCs/>
          <w:color w:val="auto"/>
          <w:szCs w:val="21"/>
          <w:highlight w:val="none"/>
        </w:rPr>
        <w:t xml:space="preserve">服务期限：</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3、项目地点：</w:t>
      </w:r>
      <w:r>
        <w:rPr>
          <w:rFonts w:hint="eastAsia" w:ascii="宋体" w:hAnsi="宋体" w:eastAsia="宋体" w:cs="宋体"/>
          <w:color w:val="auto"/>
          <w:szCs w:val="21"/>
          <w:highlight w:val="none"/>
        </w:rPr>
        <w:t xml:space="preserve">吴江区盛泽镇</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Times New Roman" w:hAnsi="Times New Roman" w:eastAsia="宋体" w:cs="Times New Roman"/>
          <w:color w:val="auto"/>
          <w:highlight w:val="none"/>
        </w:rPr>
      </w:pPr>
      <w:r>
        <w:rPr>
          <w:rFonts w:hint="eastAsia" w:ascii="宋体" w:hAnsi="宋体" w:eastAsia="宋体" w:cs="宋体"/>
          <w:bCs/>
          <w:color w:val="auto"/>
          <w:szCs w:val="21"/>
          <w:highlight w:val="none"/>
        </w:rPr>
        <w:t xml:space="preserve">4、服务内容：详见采购文件</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质量要求：符合国家、省和行业设计技术规范、标准及规程要求，达到本项目设计任务书的要求、达到施工要求的深度，并能够通过相关主管部门的审查。 </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6、</w:t>
      </w:r>
      <w:r>
        <w:rPr>
          <w:rFonts w:ascii="宋体" w:hAnsi="宋体" w:eastAsia="宋体" w:cs="宋体"/>
          <w:color w:val="auto"/>
          <w:highlight w:val="none"/>
        </w:rPr>
        <w:t xml:space="preserve">验收标准：按照采购文件相关要求及标准进行验收。</w:t>
      </w:r>
      <w:r/>
    </w:p>
    <w:p>
      <w:pPr>
        <w:ind w:firstLine="422"/>
        <w:jc w:val="left"/>
        <w:spacing w:line="360" w:lineRule="auto"/>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三、合同价款与支付</w:t>
      </w:r>
      <w:r/>
    </w:p>
    <w:p>
      <w:pPr>
        <w:ind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Times New Roman"/>
          <w:color w:val="auto"/>
          <w:szCs w:val="21"/>
          <w:highlight w:val="none"/>
        </w:rPr>
        <w:t xml:space="preserve">本合同总价款为：人民币（大写）</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小写</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w:t>
      </w:r>
      <w:r>
        <w:rPr>
          <w:rFonts w:hint="eastAsia" w:ascii="宋体" w:hAnsi="宋体" w:eastAsia="宋体" w:cs="Times New Roman"/>
          <w:bCs/>
          <w:color w:val="auto"/>
          <w:szCs w:val="21"/>
          <w:highlight w:val="none"/>
        </w:rPr>
        <w:t xml:space="preserve">合同金额包括完成相应设计工作所必需收取的所有费用，</w:t>
      </w:r>
      <w:r>
        <w:rPr>
          <w:rFonts w:hint="eastAsia" w:ascii="宋体" w:hAnsi="宋体" w:eastAsia="宋体" w:cs="Times New Roman"/>
          <w:bCs/>
          <w:color w:val="auto"/>
          <w:szCs w:val="21"/>
          <w:highlight w:val="none"/>
          <w:lang w:val="zh-CN"/>
        </w:rPr>
        <w:t xml:space="preserve">包括但不限于本项目所需的劳务支出、人员培训、各种税费、人工、维护、餐费、加班费、社保、保险、利润、税金、</w:t>
      </w:r>
      <w:r>
        <w:rPr>
          <w:rFonts w:hint="eastAsia" w:ascii="宋体" w:hAnsi="宋体" w:eastAsia="宋体" w:cs="Times New Roman"/>
          <w:bCs/>
          <w:color w:val="auto"/>
          <w:szCs w:val="21"/>
          <w:highlight w:val="none"/>
          <w:lang w:val="en-US" w:eastAsia="zh-CN"/>
        </w:rPr>
        <w:t xml:space="preserve">采购代理服务费、</w:t>
      </w:r>
      <w:r>
        <w:rPr>
          <w:rFonts w:hint="eastAsia" w:ascii="宋体" w:hAnsi="宋体" w:eastAsia="宋体" w:cs="Times New Roman"/>
          <w:bCs/>
          <w:color w:val="auto"/>
          <w:szCs w:val="21"/>
          <w:highlight w:val="none"/>
          <w:lang w:val="zh-CN"/>
        </w:rPr>
        <w:t xml:space="preserve">政策性文件规定及合同包含的所有风险、责任等各项应有费用</w:t>
      </w:r>
      <w:r>
        <w:rPr>
          <w:rFonts w:hint="eastAsia" w:ascii="宋体" w:hAnsi="宋体" w:eastAsia="宋体" w:cs="Times New Roman"/>
          <w:bCs/>
          <w:color w:val="auto"/>
          <w:szCs w:val="21"/>
          <w:highlight w:val="none"/>
        </w:rPr>
        <w:t xml:space="preserve">。除非因特殊原因工作量有较大变化并经</w:t>
      </w:r>
      <w:r>
        <w:rPr>
          <w:rFonts w:hint="eastAsia" w:ascii="宋体" w:hAnsi="宋体" w:eastAsia="宋体" w:cs="Times New Roman"/>
          <w:bCs/>
          <w:color w:val="auto"/>
          <w:szCs w:val="21"/>
          <w:highlight w:val="none"/>
          <w:lang w:val="en-US" w:eastAsia="zh-CN"/>
        </w:rPr>
        <w:t xml:space="preserve">甲乙</w:t>
      </w:r>
      <w:r>
        <w:rPr>
          <w:rFonts w:hint="eastAsia" w:ascii="宋体" w:hAnsi="宋体" w:eastAsia="宋体" w:cs="Times New Roman"/>
          <w:bCs/>
          <w:color w:val="auto"/>
          <w:szCs w:val="21"/>
          <w:highlight w:val="none"/>
        </w:rPr>
        <w:t xml:space="preserve">双方协商同意，乙方不得再要求追加任何费用。同时，除非合同条款中另有规定，否则，乙方所报价格在合同实施期间不因市场变化因素而变动。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2、付款步骤：</w:t>
      </w:r>
      <w:r>
        <w:rPr>
          <w:rFonts w:hint="eastAsia" w:ascii="宋体" w:hAnsi="宋体" w:eastAsia="宋体" w:cs="宋体"/>
          <w:color w:val="auto"/>
          <w:szCs w:val="21"/>
          <w:highlight w:val="none"/>
          <w:lang w:val="en-US" w:eastAsia="zh-CN" w:bidi="ar"/>
        </w:rPr>
        <w:t xml:space="preserve">合同签订生效，提交初步成果并经甲方确认后，甲方向乙方支付总设计费的30%；提交中期成果并经甲方确认后，甲方向乙方支付总设计费的40%；提交最终成果并经甲方确认后，甲方向乙方支付剩余设计费</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3、乙方要求付款应提供以下资料：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（1）合格的发票。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（2）阶段性工作完成证明文件，包括会议纪要、验收或咨询意见等。</w:t>
      </w:r>
      <w:r/>
    </w:p>
    <w:p>
      <w:pPr>
        <w:ind w:firstLine="420"/>
        <w:spacing w:line="360" w:lineRule="auto"/>
        <w:rPr>
          <w:rFonts w:ascii="Times New Roman" w:hAnsi="Times New Roman" w:eastAsia="宋体" w:cs="Times New Roman"/>
          <w:color w:val="auto"/>
          <w:highlight w:val="none"/>
        </w:rPr>
      </w:pPr>
      <w:r>
        <w:rPr>
          <w:rFonts w:hint="eastAsia" w:ascii="宋体" w:hAnsi="宋体" w:eastAsia="宋体" w:cs="宋体"/>
          <w:color w:val="auto"/>
          <w:highlight w:val="none"/>
        </w:rPr>
        <w:t xml:space="preserve">4、支付方式：</w:t>
      </w:r>
      <w:r>
        <w:rPr>
          <w:rFonts w:hint="eastAsia" w:ascii="宋体" w:hAnsi="宋体" w:eastAsia="宋体" w:cs="宋体"/>
          <w:color w:val="auto"/>
          <w:szCs w:val="21"/>
          <w:highlight w:val="none"/>
        </w:rPr>
        <w:t xml:space="preserve">银行转账、银行汇票或转账支票</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，具体支付方式甲方有权根据财务安排自主选择。</w:t>
      </w:r>
      <w:r/>
    </w:p>
    <w:p>
      <w:pPr>
        <w:ind w:firstLine="420"/>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5、根据现行税法对甲方征收的与本合同有关的一切税费均由甲方承担；根据现行税法对乙方征收的与本合同有关的一切税费均由乙方承担</w:t>
      </w:r>
      <w:r>
        <w:rPr>
          <w:rFonts w:hint="eastAsia" w:ascii="宋体" w:hAnsi="宋体" w:eastAsia="宋体" w:cs="宋体"/>
          <w:color w:val="auto"/>
          <w:szCs w:val="21"/>
          <w:highlight w:val="none"/>
        </w:rPr>
        <w:t xml:space="preserve">。</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四、成果的交付及验收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1、设计文件应包含以下内容：</w:t>
      </w:r>
      <w:r>
        <w:rPr>
          <w:rFonts w:hint="eastAsia" w:ascii="宋体" w:hAnsi="宋体" w:eastAsia="宋体" w:cs="宋体"/>
          <w:color w:val="auto"/>
          <w:szCs w:val="21"/>
          <w:highlight w:val="none"/>
        </w:rPr>
        <w:t xml:space="preserve">综合提升方案文件，包含PPT展示文件及其他必要文件。</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2、设计文件应满足国家强制性条文、相关设计规范、质检标准等国家、行业及苏州市有关规定。 </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设计工期满足发包人要求；提供纸质文件陆套；电子文件光盘</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word 文档、CAD 及 PDF 格式</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设计文件提交时间双方另行商定</w:t>
      </w:r>
      <w:r>
        <w:rPr>
          <w:rFonts w:hint="eastAsia" w:ascii="宋体" w:hAnsi="宋体" w:eastAsia="宋体" w:cs="宋体"/>
          <w:color w:val="auto"/>
          <w:szCs w:val="21"/>
          <w:highlight w:val="none"/>
        </w:rPr>
        <w:t xml:space="preserve">。</w:t>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五、甲方的权</w:t>
      </w:r>
      <w:r>
        <w:rPr>
          <w:rFonts w:hint="eastAsia" w:ascii="宋体" w:hAnsi="宋体" w:cs="宋体"/>
          <w:b/>
          <w:bCs/>
          <w:color w:val="auto"/>
          <w:szCs w:val="21"/>
          <w:highlight w:val="none"/>
          <w:lang w:eastAsia="zh-CN"/>
        </w:rPr>
        <w:t xml:space="preserve">利</w:t>
      </w:r>
      <w:r>
        <w:rPr>
          <w:rFonts w:hint="eastAsia" w:ascii="宋体" w:hAnsi="宋体" w:eastAsia="宋体" w:cs="宋体"/>
          <w:b/>
          <w:bCs/>
          <w:color w:val="auto"/>
          <w:szCs w:val="21"/>
          <w:highlight w:val="none"/>
        </w:rPr>
        <w:t xml:space="preserve">与义务</w:t>
      </w:r>
      <w:r/>
    </w:p>
    <w:p>
      <w:pPr>
        <w:numPr>
          <w:ilvl w:val="0"/>
          <w:numId w:val="8"/>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甲方应按时支付服务费；</w:t>
      </w:r>
      <w:r/>
    </w:p>
    <w:p>
      <w:pPr>
        <w:numPr>
          <w:ilvl w:val="0"/>
          <w:numId w:val="8"/>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为乙方工作人员提供必要的</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办公</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工作场所 ,并协助乙方工作人员做好各项服务工作；</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3、乙方工作人员在甲方工作期间由于工伤事故造成伤残等,甲方应积极采取抢救措施,并及时将事故情况通报乙方,甲乙双方共同派工作人员对工伤事故进行处理, 所发生的费用由工伤保险及保险公司按规定承担，不足部分由乙方承担；</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4、甲方有权对乙方的服务过程实施监督和检查，并对乙方的服务质量进行评估，甲方有权根据评估结果以书面形式向乙方提出调整意见，乙方应积极配合予以调整；</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因甲方使用乙方服务人员，或因甲方与服务人员发生争议，而引起乙方与乙方人员发生劳动争议仲裁或诉讼，或被行政处罚的，甲方应协助乙方参加仲裁、诉讼、行政复议。若因前述仲裁或诉讼或行政处罚等法律文件中所认定的事由是因甲方对于使用、退回用工争议负有责任的，则根据甲方过错程度赔偿乙方经济损失，但争议或处罚系乙方过错造成的除外；</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6、甲方有权对乙方服务的人员进行考核和管理，对不符合甲方要求的人员，甲方有权随时要求乙方加强管理直至更换符合甲方要求的人员为止；</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7、未经甲方事先书面同意，乙方不得擅自更换项目组人员，如有更换，新的人员资历经验等不得低于被替换的人员，且须经甲方事先书面同意；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8、根据甲方采购要求及乙方响应文件中的承诺，对乙方提供的服务及履行本合同情况实行验收考核；</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9、法规、政策规定由甲方承担的其他责任。</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六、乙方的权利与义务</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1、乙方根据甲方有关要求，积极主动保质保量地完成此次工作；</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2、乙方的服务必须满足项目要求；</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3、接受甲方及各级管理部门的检查；</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4、乙方对在工作中出现的服务人员的人身安全承担责任，并对由于服务人员的原因导致的第三人的人身财产损失承担赔偿责任；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5、本合同终止时，乙方必须向甲方移交全部管理档案资料；</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应根据国家法律法规的规定与其常驻至甲方服务的人员签署劳动合同，并负责上述人员的工资和社会劳动保险、奖金、福利等费用，若发生劳动争议均由乙方自己解决并承担所有责任，甲方无任何连带关系和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7、法规、政策规定由乙方承担的其他责任。</w:t>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在合同生效后，甲方要求解除合同的，应向乙方偿付合同总价款5%的违约金，违约金不足以补偿损失的，乙方有权要求甲方补足。</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乙方不能履行合同从而影响甲方按期正常使用的，甲方有权解除合同，乙方向甲方偿付合同总价款5%的违约金，违约金不足以补偿损失的甲方有权要求乙方补足。</w:t>
      </w:r>
      <w:r/>
    </w:p>
    <w:p>
      <w:pPr>
        <w:ind w:firstLine="422"/>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八、保密与知识产权：</w:t>
      </w:r>
      <w:r/>
    </w:p>
    <w:p>
      <w:pPr>
        <w:ind w:firstLine="42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乙方应按合同规定的时间向甲方提供有关技术资料。</w:t>
      </w:r>
      <w:r/>
    </w:p>
    <w:p>
      <w:pPr>
        <w:ind w:firstLine="42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没有甲方事先书面同意，乙方不得将由甲方提供的有关合同或任何合同条文、规格、计划、图纸、样品或资料提供</w:t>
      </w:r>
      <w:r>
        <w:rPr>
          <w:rFonts w:hint="eastAsia" w:ascii="宋体" w:hAnsi="宋体" w:cs="宋体"/>
          <w:color w:val="auto"/>
          <w:szCs w:val="21"/>
          <w:highlight w:val="none"/>
          <w:lang w:eastAsia="zh-CN"/>
        </w:rPr>
        <w:t xml:space="preserve">给予</w:t>
      </w:r>
      <w:r>
        <w:rPr>
          <w:rFonts w:hint="eastAsia" w:ascii="宋体" w:hAnsi="宋体" w:eastAsia="宋体" w:cs="宋体"/>
          <w:color w:val="auto"/>
          <w:szCs w:val="21"/>
          <w:highlight w:val="none"/>
        </w:rPr>
        <w:t xml:space="preserve">履行本合同无关的任何其他人。即使向履行本合同有关的人员提供，也应注意保密并限于履行合同的必需范围。</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3、乙方应保证甲方在使用、接受本合同中产品和服务或其任何一部分时不受第三方提出侵犯其专利权、版权、商标权和工业设计权等知识产权的起诉。一旦出现侵权，由乙方负全部责任。</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4、设计</w:t>
      </w:r>
      <w:r>
        <w:rPr>
          <w:rFonts w:ascii="宋体" w:hAnsi="宋体" w:eastAsia="宋体" w:cs="宋体"/>
          <w:color w:val="auto"/>
          <w:szCs w:val="21"/>
          <w:highlight w:val="none"/>
        </w:rPr>
        <w:t xml:space="preserve">的成果权属甲方所有，但有以下权利应属乙方所有或双方共享：</w:t>
      </w:r>
      <w:r/>
    </w:p>
    <w:p>
      <w:pPr>
        <w:ind w:firstLine="42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设计</w:t>
      </w:r>
      <w:r>
        <w:rPr>
          <w:rFonts w:ascii="宋体" w:hAnsi="宋体" w:eastAsia="宋体" w:cs="宋体"/>
          <w:color w:val="auto"/>
          <w:szCs w:val="21"/>
          <w:highlight w:val="none"/>
        </w:rPr>
        <w:t xml:space="preserve">成果的技术、软件等著作权属乙方所有，不随最终规划设计成果转让；</w:t>
      </w:r>
      <w:r/>
    </w:p>
    <w:p>
      <w:pPr>
        <w:ind w:firstLine="42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（2）署名权由甲乙双方共同行使；</w:t>
      </w:r>
      <w:r/>
    </w:p>
    <w:p>
      <w:pPr>
        <w:ind w:firstLine="420"/>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t xml:space="preserve">（3）乙方的</w:t>
      </w:r>
      <w:r>
        <w:rPr>
          <w:rFonts w:hint="eastAsia" w:ascii="宋体" w:hAnsi="宋体" w:eastAsia="宋体" w:cs="宋体"/>
          <w:color w:val="auto"/>
          <w:szCs w:val="21"/>
          <w:highlight w:val="none"/>
        </w:rPr>
        <w:t xml:space="preserve">设计</w:t>
      </w:r>
      <w:r>
        <w:rPr>
          <w:rFonts w:ascii="宋体" w:hAnsi="宋体" w:eastAsia="宋体" w:cs="宋体"/>
          <w:color w:val="auto"/>
          <w:szCs w:val="21"/>
          <w:highlight w:val="none"/>
        </w:rPr>
        <w:t xml:space="preserve">成果在</w:t>
      </w:r>
      <w:r>
        <w:rPr>
          <w:rFonts w:hint="eastAsia" w:ascii="宋体" w:hAnsi="宋体" w:eastAsia="宋体" w:cs="宋体"/>
          <w:color w:val="auto"/>
          <w:szCs w:val="21"/>
          <w:highlight w:val="none"/>
        </w:rPr>
        <w:t xml:space="preserve">未</w:t>
      </w:r>
      <w:r>
        <w:rPr>
          <w:rFonts w:ascii="宋体" w:hAnsi="宋体" w:eastAsia="宋体" w:cs="宋体"/>
          <w:color w:val="auto"/>
          <w:szCs w:val="21"/>
          <w:highlight w:val="none"/>
        </w:rPr>
        <w:t xml:space="preserve">完成交付之前，甲方不得向第三方转让或使用，如因转让产生的后果由甲方承担。</w:t>
      </w:r>
      <w:r/>
    </w:p>
    <w:p>
      <w:pPr>
        <w:ind w:firstLine="422"/>
        <w:jc w:val="left"/>
        <w:spacing w:line="360" w:lineRule="auto"/>
        <w:widowControl/>
        <w:rPr>
          <w:rFonts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bidi="ar"/>
        </w:rPr>
        <w:t xml:space="preserve">九</w:t>
      </w:r>
      <w:r>
        <w:rPr>
          <w:rFonts w:hint="eastAsia" w:ascii="宋体" w:hAnsi="宋体" w:eastAsia="宋体" w:cs="宋体"/>
          <w:b/>
          <w:bCs/>
          <w:color w:val="auto"/>
          <w:szCs w:val="21"/>
          <w:highlight w:val="none"/>
          <w:lang w:bidi="ar"/>
        </w:rPr>
        <w:t xml:space="preserve">、不可抗力</w:t>
      </w:r>
      <w:r>
        <w:rPr>
          <w:rFonts w:hint="eastAsia" w:ascii="宋体" w:hAnsi="宋体" w:eastAsia="宋体" w:cs="宋体"/>
          <w:color w:val="auto"/>
          <w:szCs w:val="21"/>
          <w:highlight w:val="none"/>
          <w:lang w:bidi="ar"/>
        </w:rPr>
        <w:t xml:space="preserve"> </w:t>
      </w:r>
      <w:r/>
    </w:p>
    <w:p>
      <w:pPr>
        <w:ind w:firstLine="420"/>
        <w:jc w:val="left"/>
        <w:spacing w:line="360" w:lineRule="auto"/>
        <w:rPr>
          <w:rFonts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zh-CN"/>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zh-CN"/>
        </w:rPr>
        <w:t xml:space="preserve">合同一方因不可抗力不能履行合同的，应当及时通知对方，以减轻可能给对方造成的损失，并应当在合理期限内提供证明。</w:t>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十</w:t>
      </w:r>
      <w:r>
        <w:rPr>
          <w:rFonts w:hint="eastAsia" w:ascii="宋体" w:hAnsi="宋体" w:eastAsia="宋体" w:cs="宋体"/>
          <w:b/>
          <w:bCs/>
          <w:color w:val="auto"/>
          <w:szCs w:val="21"/>
          <w:highlight w:val="none"/>
        </w:rPr>
        <w:t xml:space="preserve">、合同的解除和转让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1、合同的解除（除采购文件已有约定外）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（1）有下列情形之一，合同一方可以解除合同：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①因不可抗力致使不能实现合同目的，未受不可抗力影响的一方有权解除合同；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②因合同一方违约导致合同不能履行，另一方有权解除合同；</w:t>
      </w:r>
      <w:r/>
    </w:p>
    <w:p>
      <w:pPr>
        <w:ind w:firstLine="420"/>
        <w:spacing w:line="360" w:lineRule="auto"/>
        <w:rPr>
          <w:rFonts w:hint="eastAsia" w:ascii="Times New Roman" w:hAnsi="Times New Roman" w:eastAsia="宋体" w:cs="宋体"/>
          <w:color w:val="auto"/>
          <w:szCs w:val="21"/>
          <w:highlight w:val="none"/>
        </w:rPr>
      </w:pPr>
      <w:r>
        <w:rPr>
          <w:rFonts w:hint="eastAsia" w:ascii="宋体" w:hAnsi="宋体" w:eastAsia="宋体" w:cs="宋体"/>
          <w:color w:val="auto"/>
          <w:szCs w:val="21"/>
          <w:highlight w:val="none"/>
        </w:rPr>
        <w:t xml:space="preserve">（2）有权解除合同的一方，应当在违约事实或不可抗力发生之后三十天内书面通知对方以主张解除合同，合同在书面通知到达对方时解除（双方</w:t>
      </w:r>
      <w:r>
        <w:rPr>
          <w:rFonts w:hint="eastAsia" w:ascii="Times New Roman" w:hAnsi="Times New Roman" w:eastAsia="宋体" w:cs="宋体"/>
          <w:color w:val="auto"/>
          <w:szCs w:val="21"/>
          <w:highlight w:val="none"/>
        </w:rPr>
        <w:t xml:space="preserve">均确认本合同载明地址为文件送达有效地址）。</w:t>
      </w:r>
      <w:r/>
    </w:p>
    <w:p>
      <w:pPr>
        <w:ind w:firstLine="420"/>
        <w:spacing w:line="360" w:lineRule="auto"/>
        <w:rPr>
          <w:rFonts w:hint="eastAsia" w:ascii="宋体" w:hAnsi="宋体" w:eastAsia="宋体" w:cs="宋体"/>
          <w:color w:val="auto"/>
          <w:szCs w:val="21"/>
          <w:highlight w:val="none"/>
        </w:rPr>
      </w:pPr>
      <w:r>
        <w:rPr>
          <w:rFonts w:hint="eastAsia" w:asciiTheme="minorEastAsia" w:hAnsiTheme="minorEastAsia" w:eastAsiaTheme="minorEastAsia" w:cstheme="minorEastAsia"/>
          <w:color w:val="auto"/>
          <w:szCs w:val="21"/>
          <w:highlight w:val="none"/>
        </w:rPr>
        <w:t xml:space="preserve">2、合同的转让：本合同权利、义务的全部</w:t>
      </w:r>
      <w:r>
        <w:rPr>
          <w:rFonts w:hint="eastAsia" w:asciiTheme="minorEastAsia" w:hAnsiTheme="minorEastAsia" w:eastAsiaTheme="minorEastAsia" w:cstheme="minorEastAsia"/>
          <w:color w:val="auto"/>
          <w:szCs w:val="21"/>
          <w:highlight w:val="none"/>
        </w:rPr>
        <w:t xml:space="preserve">内容在未获得甲方书面确认前提下，</w:t>
      </w:r>
      <w:r>
        <w:rPr>
          <w:rFonts w:hint="eastAsia" w:asciiTheme="minorEastAsia" w:hAnsiTheme="minorEastAsia" w:eastAsiaTheme="minorEastAsia" w:cstheme="minorEastAsia"/>
          <w:color w:val="auto"/>
          <w:szCs w:val="21"/>
          <w:highlight w:val="none"/>
        </w:rPr>
        <w:t xml:space="preserve">不得转让、转包、分包或委托第三方</w:t>
      </w:r>
      <w:r>
        <w:rPr>
          <w:rFonts w:hint="eastAsia" w:ascii="宋体" w:hAnsi="宋体" w:eastAsia="宋体" w:cs="宋体"/>
          <w:color w:val="auto"/>
          <w:szCs w:val="21"/>
          <w:highlight w:val="none"/>
        </w:rPr>
        <w:t xml:space="preserve">，否则采购方有权终止本合同并无需支付任何费用，且有权要求乙方支付已收款项的30%作为违约金，违约金不足以补偿损失的甲方有权要求乙方补足。</w:t>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、合同生效：</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1、双方法定（授权）代表人签字（或盖章）并加盖公章（或合同章）后生效，多页合同需甲、乙、采购代理机构加盖骑缝章。</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签订后双方即直接产生权利与义务的关系，合同执行过程中出现的问题应按照《中华人民共和国民法典》的规定办理，在合同履行过程中，双方如有争议，经协商无效，任何一方可向采购人所在地人民法院提起诉讼。</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甲方和乙方都不得擅自变更本合同，但合同继续履行将损害国家和社会公共利益的除外。在采购合同履行中，在不改变合同其他条款的前提下，甲方可以增加原成交服务的金额，但增加的总金额不得超过原合同采购金额的10%。</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4、合同在执行过程中出现的未尽事宜，双方在不违背本合同和采购文件的原则下协商解决，协商结果以书面形式盖章记录在案，作为本合同的附件，与本合同具有同等效力，</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5、未尽事宜</w:t>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未尽事宜参照《中华人民共和国民法典》、《中华人民共和国政府采购法》等相关法律法规之规定解释，双方可另行约定。</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6、本合同一式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份，甲、乙方各执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份、采购代理机构执</w:t>
      </w:r>
      <w:r>
        <w:rPr>
          <w:rFonts w:hint="eastAsia" w:ascii="宋体" w:hAnsi="宋体" w:eastAsia="宋体" w:cs="宋体"/>
          <w:color w:val="auto"/>
          <w:sz w:val="21"/>
          <w:szCs w:val="21"/>
          <w:highlight w:val="none"/>
          <w:u w:val="single"/>
        </w:rPr>
        <w:t xml:space="preserve"> 壹 </w:t>
      </w:r>
      <w:r>
        <w:rPr>
          <w:rFonts w:hint="eastAsia" w:ascii="宋体" w:hAnsi="宋体" w:eastAsia="宋体" w:cs="宋体"/>
          <w:color w:val="auto"/>
          <w:szCs w:val="21"/>
          <w:highlight w:val="none"/>
        </w:rPr>
        <w:t xml:space="preserve">份，具有同等的法律效力。</w:t>
      </w:r>
      <w:r/>
    </w:p>
    <w:tbl>
      <w:tblPr>
        <w:tblStyle w:val="976"/>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47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2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39"/>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20"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bl>
    <w:p>
      <w:pPr>
        <w:ind w:left="420"/>
        <w:spacing w:after="120"/>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highlight w:val="none"/>
        </w:rPr>
      </w:pPr>
      <w:r>
        <w:rPr>
          <w:rFonts w:hint="eastAsia" w:ascii="宋体" w:hAnsi="宋体" w:eastAsia="宋体" w:cs="宋体"/>
          <w:b/>
          <w:color w:val="auto"/>
          <w:szCs w:val="21"/>
          <w:highlight w:val="none"/>
        </w:rPr>
        <w:br w:type="page" w:clear="all"/>
      </w:r>
      <w:r/>
    </w:p>
    <w:p>
      <w:pPr>
        <w:jc w:val="center"/>
        <w:pageBreakBefore/>
        <w:rPr>
          <w:rFonts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p>
    <w:p>
      <w:pPr>
        <w:spacing w:line="360" w:lineRule="auto"/>
        <w:rPr>
          <w:rFonts w:ascii="宋体" w:hAnsi="宋体" w:cs="宋体"/>
          <w:b/>
          <w:color w:val="auto"/>
          <w:spacing w:val="20"/>
          <w:sz w:val="24"/>
          <w:highlight w:val="none"/>
        </w:rPr>
      </w:pPr>
      <w:r>
        <w:rPr>
          <w:rFonts w:hint="eastAsia" w:ascii="宋体" w:hAnsi="宋体" w:cs="宋体"/>
          <w:b/>
          <w:color w:val="auto"/>
          <w:sz w:val="24"/>
          <w:highlight w:val="none"/>
        </w:rPr>
        <w:t xml:space="preserve">附件1：</w:t>
      </w:r>
      <w:r>
        <w:rPr>
          <w:rFonts w:hint="eastAsia" w:ascii="宋体" w:hAnsi="宋体" w:cs="宋体"/>
          <w:b/>
          <w:color w:val="auto"/>
          <w:spacing w:val="20"/>
          <w:sz w:val="24"/>
          <w:highlight w:val="none"/>
        </w:rPr>
        <w:t xml:space="preserve">磋商响应函</w:t>
      </w:r>
      <w:r/>
    </w:p>
    <w:p>
      <w:pPr>
        <w:pStyle w:val="1024"/>
        <w:jc w:val="center"/>
        <w:rPr>
          <w:rFonts w:hAnsi="宋体" w:cs="宋体"/>
          <w:color w:val="auto"/>
          <w:highlight w:val="none"/>
        </w:rPr>
      </w:pPr>
      <w:r>
        <w:rPr>
          <w:rFonts w:hint="eastAsia" w:hAnsi="宋体" w:cs="宋体"/>
          <w:b/>
          <w:color w:val="auto"/>
          <w:spacing w:val="20"/>
          <w:sz w:val="24"/>
          <w:szCs w:val="24"/>
          <w:highlight w:val="none"/>
        </w:rPr>
        <w:t xml:space="preserve">磋商响应函</w:t>
      </w:r>
      <w:r/>
    </w:p>
    <w:p>
      <w:pPr>
        <w:pStyle w:val="978"/>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号</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吴江区盛泽镇纺织循环经济产业园综合提升规划项目</w:t>
      </w:r>
      <w:r>
        <w:rPr>
          <w:rFonts w:hint="eastAsia" w:ascii="宋体" w:hAnsi="宋体"/>
          <w:color w:val="auto"/>
          <w:szCs w:val="21"/>
          <w:highlight w:val="none"/>
        </w:rPr>
        <w:t xml:space="preserve">，总价格及明细见《磋商响应报价表》。</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w:t>
      </w:r>
      <w:r>
        <w:rPr>
          <w:rFonts w:hint="eastAsia" w:ascii="宋体" w:hAnsi="宋体"/>
          <w:color w:val="auto"/>
          <w:szCs w:val="21"/>
          <w:highlight w:val="none"/>
          <w:lang w:eastAsia="zh-CN"/>
        </w:rPr>
        <w:t xml:space="preserve">按照</w:t>
      </w:r>
      <w:r>
        <w:rPr>
          <w:rFonts w:hint="eastAsia" w:ascii="宋体" w:hAnsi="宋体"/>
          <w:color w:val="auto"/>
          <w:szCs w:val="21"/>
          <w:highlight w:val="none"/>
        </w:rPr>
        <w:t xml:space="preserve">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eastAsia="zh-CN"/>
        </w:rPr>
        <w:t xml:space="preserve">苏州市吴江区盛泽镇人民政府（苏州市吴江区盛泽镇建设管理办公室）</w:t>
      </w:r>
      <w:r>
        <w:rPr>
          <w:rFonts w:hint="eastAsia" w:ascii="宋体" w:hAnsi="宋体"/>
          <w:color w:val="auto"/>
          <w:szCs w:val="21"/>
          <w:highlight w:val="none"/>
        </w:rPr>
        <w:t xml:space="preserve">关于违约责任的认定方式和相关对违约责任的处罚；在完成服务过程中，如我方违约，我方愿意承担相应违约责任。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spacing w:line="360" w:lineRule="auto"/>
        <w:rPr>
          <w:color w:val="auto"/>
          <w:highlight w:val="none"/>
          <w:lang w:val="zh-CN"/>
        </w:rPr>
      </w:pPr>
      <w:r>
        <w:rPr>
          <w:rFonts w:hint="eastAsia" w:ascii="宋体" w:hAnsi="宋体"/>
          <w:color w:val="auto"/>
          <w:szCs w:val="21"/>
          <w:highlight w:val="none"/>
        </w:rPr>
        <w:t xml:space="preserve">8、如我方成为成交单位，我方愿意在领取成交通知书时按采购文件的规定向采购代理机构支付采购代理服务费。</w:t>
      </w:r>
      <w:r>
        <w:rPr>
          <w:rFonts w:hint="eastAsia"/>
          <w:color w:val="auto"/>
          <w:highlight w:val="none"/>
          <w:lang w:val="zh-CN"/>
        </w:rPr>
        <w:t xml:space="preserve">逾期按中国人民银行公布的同期人民币贷款最高利率计付利息。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9、我们愿意按照《中华人民共和国民法典》履行自己应该承担的全部责任。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11、所有有关标书的函电，请按下列地址联系：</w:t>
      </w:r>
      <w:r/>
    </w:p>
    <w:p>
      <w:pPr>
        <w:pStyle w:val="108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    位：                     联 系 人：                         </w:t>
      </w:r>
      <w:r/>
    </w:p>
    <w:p>
      <w:pPr>
        <w:pStyle w:val="108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邮政编码：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传    真：</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w:t>
      </w:r>
      <w:r/>
    </w:p>
    <w:p>
      <w:pPr>
        <w:keepLines w:val="0"/>
        <w:keepNext w:val="0"/>
        <w:pageBreakBefore w:val="0"/>
        <w:spacing w:line="360" w:lineRule="auto"/>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日期：</w:t>
      </w:r>
      <w:r/>
    </w:p>
    <w:p>
      <w:pPr>
        <w:pStyle w:val="978"/>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978"/>
        <w:ind w:firstLine="200"/>
        <w:spacing w:line="360" w:lineRule="auto"/>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cs="宋体"/>
          <w:b/>
          <w:color w:val="auto"/>
          <w:highlight w:val="none"/>
        </w:rPr>
      </w:pPr>
      <w:r>
        <w:rPr>
          <w:rFonts w:hint="eastAsia" w:ascii="宋体" w:hAnsi="宋体" w:cs="宋体"/>
          <w:b/>
          <w:color w:val="auto"/>
          <w:highlight w:val="none"/>
        </w:rPr>
        <w:br w:type="page" w:clear="all"/>
      </w:r>
      <w:r/>
    </w:p>
    <w:p>
      <w:pPr>
        <w:pStyle w:val="978"/>
        <w:ind w:firstLine="20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附件2：（磋商供应商）法定代表人授权委托书</w:t>
      </w:r>
      <w:r/>
    </w:p>
    <w:p>
      <w:pPr>
        <w:pStyle w:val="978"/>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978"/>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p>
    <w:p>
      <w:pPr>
        <w:pStyle w:val="978"/>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pStyle w:val="978"/>
        <w:ind w:firstLine="2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供应商：（公章）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left="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1024"/>
        <w:rPr>
          <w:rFonts w:hAnsi="宋体" w:cs="宋体"/>
          <w:color w:val="auto"/>
          <w:szCs w:val="24"/>
          <w:highlight w:val="none"/>
        </w:rPr>
      </w:pPr>
      <w:r>
        <w:rPr>
          <w:rFonts w:hAnsi="宋体" w:cs="宋体"/>
          <w:color w:val="auto"/>
          <w:szCs w:val="24"/>
          <w:highlight w:val="none"/>
        </w:rPr>
      </w:r>
      <w:r/>
    </w:p>
    <w:p>
      <w:pPr>
        <w:rPr>
          <w:rFonts w:ascii="宋体" w:hAnsi="宋体" w:cs="宋体"/>
          <w:color w:val="auto"/>
          <w:highlight w:val="none"/>
        </w:rPr>
      </w:pPr>
      <w:r>
        <w:rPr>
          <w:rFonts w:ascii="宋体" w:hAnsi="宋体" w:cs="宋体"/>
          <w:color w:val="auto"/>
          <w:highlight w:val="none"/>
        </w:rPr>
      </w:r>
      <w:r/>
    </w:p>
    <w:p>
      <w:pPr>
        <w:ind w:right="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附件3：磋商报价表</w:t>
      </w:r>
      <w:r/>
    </w:p>
    <w:p>
      <w:pPr>
        <w:jc w:val="center"/>
        <w:spacing w:line="360" w:lineRule="auto"/>
        <w:rPr>
          <w:rFonts w:ascii="Times New Roman" w:hAnsi="Times New Roman" w:cs="Times New Roman"/>
          <w:color w:val="auto"/>
          <w:highlight w:val="none"/>
        </w:rPr>
      </w:pPr>
      <w:r>
        <w:rPr>
          <w:rFonts w:hint="eastAsia" w:ascii="宋体" w:hAnsi="宋体" w:cs="Times New Roman"/>
          <w:b/>
          <w:color w:val="auto"/>
          <w:sz w:val="24"/>
          <w:highlight w:val="none"/>
        </w:rPr>
        <w:t xml:space="preserve">（1）磋商报价表（总报价）</w:t>
      </w:r>
      <w:r/>
    </w:p>
    <w:p>
      <w:pPr>
        <w:spacing w:line="360" w:lineRule="auto"/>
        <w:rPr>
          <w:rFonts w:ascii="宋体" w:hAnsi="宋体" w:cs="Times New Roman"/>
          <w:color w:val="auto"/>
          <w:szCs w:val="21"/>
          <w:highlight w:val="none"/>
        </w:rPr>
      </w:pPr>
      <w:r>
        <w:rPr>
          <w:rFonts w:ascii="宋体" w:hAnsi="宋体" w:cs="Times New Roman"/>
          <w:color w:val="auto"/>
          <w:szCs w:val="21"/>
          <w:highlight w:val="none"/>
        </w:rPr>
      </w:r>
      <w:r/>
    </w:p>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供应商全称（加盖公章）：供应商名称 </w:t>
      </w:r>
      <w:r/>
    </w:p>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项目编号：项目编号 </w:t>
      </w:r>
      <w:r/>
    </w:p>
    <w:p>
      <w:pPr>
        <w:spacing w:line="360" w:lineRule="auto"/>
        <w:rPr>
          <w:rFonts w:ascii="Times New Roman" w:hAnsi="Times New Roman" w:cs="Times New Roman"/>
          <w:color w:val="auto"/>
          <w:highlight w:val="none"/>
        </w:rPr>
      </w:pPr>
      <w:r>
        <w:rPr>
          <w:rFonts w:hint="eastAsia" w:ascii="宋体" w:hAnsi="宋体" w:cs="Times New Roman"/>
          <w:color w:val="auto"/>
          <w:szCs w:val="21"/>
          <w:highlight w:val="none"/>
        </w:rPr>
        <w:t xml:space="preserve">分包号：分包号</w:t>
      </w:r>
      <w:r>
        <w:rPr>
          <w:rFonts w:ascii="Times New Roman" w:hAnsi="Times New Roman" w:cs="Times New Roman"/>
          <w:color w:val="auto"/>
          <w:highlight w:val="none"/>
        </w:rPr>
        <w:t xml:space="preserve"> </w:t>
      </w:r>
      <w:r/>
    </w:p>
    <w:tbl>
      <w:tblPr>
        <w:tblStyle w:val="976"/>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投标总报价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小写：</w:t>
            </w:r>
            <w:r>
              <w:rPr>
                <w:rFonts w:ascii="宋体" w:hAnsi="宋体" w:cs="Times New Roman"/>
                <w:color w:val="auto"/>
                <w:szCs w:val="21"/>
                <w:highlight w:val="none"/>
              </w:rPr>
              <mc:AlternateContent>
                <mc:Choice Requires="wpg">
                  <w:drawing>
                    <wp:inline xmlns:wp="http://schemas.openxmlformats.org/drawingml/2006/wordprocessingDrawing" distT="0" distB="0" distL="0" distR="0">
                      <wp:extent cx="635" cy="0"/>
                      <wp:effectExtent l="0" t="4445" r="0" b="5080"/>
                      <wp:docPr id="6" name="矩形 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Times New Roman"/>
                <w:color w:val="auto"/>
                <w:szCs w:val="21"/>
                <w:highlight w:val="none"/>
              </w:rPr>
              <w:t xml:space="preserve"> （元人民币）</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ascii="宋体" w:hAnsi="宋体" w:cs="Times New Roman"/>
                <w:color w:val="auto"/>
                <w:szCs w:val="21"/>
                <w:highlight w:val="none"/>
              </w:rPr>
            </w:pPr>
            <w:r>
              <w:rPr>
                <w:rFonts w:hint="eastAsia" w:ascii="宋体" w:hAnsi="宋体" w:cs="Times New Roman"/>
                <w:color w:val="auto"/>
                <w:szCs w:val="21"/>
                <w:highlight w:val="none"/>
              </w:rPr>
              <w:t xml:space="preserve">金额大写 </w:t>
            </w:r>
            <w:r/>
          </w:p>
        </w:tc>
      </w:tr>
    </w:tbl>
    <w:p>
      <w:pPr>
        <w:jc w:val="right"/>
        <w:spacing w:before="100" w:beforeAutospacing="1" w:after="100" w:afterAutospacing="1"/>
        <w:widowControl/>
        <w:rPr>
          <w:rFonts w:ascii="宋体" w:hAnsi="宋体" w:cs="宋体"/>
          <w:color w:val="auto"/>
          <w:szCs w:val="21"/>
          <w:highlight w:val="none"/>
        </w:rPr>
      </w:pPr>
      <w:r>
        <w:rPr>
          <w:rFonts w:ascii="宋体" w:hAnsi="宋体" w:cs="宋体"/>
          <w:color w:val="auto"/>
          <w:szCs w:val="21"/>
          <w:highlight w:val="none"/>
        </w:rPr>
        <w:t xml:space="preserve">日期：</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7"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年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8"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bevel/>
                        </a:ln>
                        <a:effectLst/>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月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9"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日</w:t>
      </w:r>
      <w:r/>
    </w:p>
    <w:p>
      <w:pPr>
        <w:jc w:val="left"/>
        <w:spacing w:before="100" w:beforeAutospacing="1" w:after="100" w:afterAutospacing="1"/>
        <w:widowControl/>
        <w:rPr>
          <w:rFonts w:ascii="宋体" w:hAnsi="宋体" w:cs="宋体"/>
          <w:bCs/>
          <w:color w:val="auto"/>
          <w:szCs w:val="21"/>
          <w:highlight w:val="none"/>
        </w:rPr>
      </w:pPr>
      <w:r>
        <w:rPr>
          <w:rFonts w:hint="eastAsia" w:ascii="宋体" w:hAnsi="宋体" w:cs="宋体"/>
          <w:bCs/>
          <w:color w:val="auto"/>
          <w:szCs w:val="21"/>
          <w:highlight w:val="none"/>
        </w:rPr>
        <w:t xml:space="preserve">填写说明：</w:t>
      </w:r>
      <w:r/>
    </w:p>
    <w:p>
      <w:pPr>
        <w:jc w:val="left"/>
        <w:spacing w:before="100" w:beforeAutospacing="1" w:after="100" w:afterAutospacing="1"/>
        <w:widowControl/>
        <w:rPr>
          <w:rFonts w:ascii="宋体" w:hAnsi="宋体" w:cs="宋体"/>
          <w:bCs/>
          <w:color w:val="auto"/>
          <w:szCs w:val="21"/>
          <w:highlight w:val="none"/>
        </w:rPr>
      </w:pPr>
      <w:r>
        <w:rPr>
          <w:rFonts w:hint="eastAsia" w:ascii="宋体" w:hAnsi="宋体" w:cs="宋体"/>
          <w:bCs/>
          <w:color w:val="auto"/>
          <w:szCs w:val="21"/>
          <w:highlight w:val="none"/>
        </w:rPr>
        <w:t xml:space="preserve">1、开标一览表必须加盖供应商公章（复印件无效）。</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bCs/>
          <w:color w:val="auto"/>
          <w:szCs w:val="21"/>
          <w:highlight w:val="none"/>
        </w:rPr>
        <w:t xml:space="preserve">2、如有分包，供应商投任何一个包的标的，都需单独填写开标一览表。</w:t>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jc w:val="center"/>
        <w:spacing w:line="360" w:lineRule="auto"/>
        <w:rPr>
          <w:rFonts w:ascii="宋体" w:hAnsi="宋体" w:cs="Times New Roman"/>
          <w:b/>
          <w:color w:val="auto"/>
          <w:sz w:val="24"/>
          <w:highlight w:val="none"/>
        </w:rPr>
      </w:pPr>
      <w:r>
        <w:rPr>
          <w:rFonts w:hint="eastAsia" w:ascii="宋体" w:hAnsi="宋体" w:cs="Times New Roman"/>
          <w:b/>
          <w:color w:val="auto"/>
          <w:sz w:val="24"/>
          <w:highlight w:val="none"/>
        </w:rPr>
        <w:t xml:space="preserve">（2）磋商报价分析表</w:t>
      </w:r>
      <w:r/>
    </w:p>
    <w:p>
      <w:pPr>
        <w:ind w:firstLine="21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项目</w:t>
      </w:r>
      <w:r>
        <w:rPr>
          <w:rFonts w:hint="eastAsia" w:ascii="宋体" w:hAnsi="宋体" w:eastAsia="宋体" w:cs="宋体"/>
          <w:color w:val="auto"/>
          <w:szCs w:val="21"/>
          <w:highlight w:val="none"/>
        </w:rPr>
        <w:t xml:space="preserve">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号</w:t>
      </w:r>
      <w:r/>
    </w:p>
    <w:tbl>
      <w:tblPr>
        <w:tblStyle w:val="976"/>
        <w:tblW w:w="92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4"/>
        <w:gridCol w:w="1525"/>
        <w:gridCol w:w="1272"/>
        <w:gridCol w:w="1028"/>
        <w:gridCol w:w="1483"/>
        <w:gridCol w:w="1142"/>
        <w:gridCol w:w="1781"/>
      </w:tblGrid>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lang w:eastAsia="zh-CN"/>
              </w:rPr>
              <w:t xml:space="preserve">内容</w:t>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lang w:val="en-US" w:eastAsia="zh-CN"/>
              </w:rPr>
              <w:t xml:space="preserve">合价</w:t>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lang w:eastAsia="zh-CN"/>
              </w:rPr>
              <w:suppressLineNumbers w:val="0"/>
            </w:pPr>
            <w:r>
              <w:rPr>
                <w:rFonts w:hint="eastAsia" w:ascii="宋体" w:hAnsi="宋体" w:eastAsia="宋体" w:cs="宋体"/>
                <w:b w:val="0"/>
                <w:bCs/>
                <w:color w:val="auto"/>
                <w:sz w:val="21"/>
                <w:szCs w:val="21"/>
                <w:highlight w:val="none"/>
                <w:lang w:val="en-US" w:eastAsia="zh-CN"/>
              </w:rPr>
              <w:t xml:space="preserve">备注</w:t>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r>
      <w:tr>
        <w:trPr>
          <w:jc w:val="center"/>
          <w:trHeight w:val="526"/>
        </w:trPr>
        <w:tc>
          <w:tcPr>
            <w:tcBorders>
              <w:top w:val="single" w:color="auto" w:sz="6" w:space="0"/>
              <w:left w:val="single" w:color="auto" w:sz="6" w:space="0"/>
              <w:bottom w:val="single" w:color="auto" w:sz="6" w:space="0"/>
              <w:right w:val="single" w:color="auto" w:sz="6" w:space="0"/>
            </w:tcBorders>
            <w:tcW w:w="10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525"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72"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0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8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142"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81" w:type="dxa"/>
            <w:vAlign w:val="top"/>
            <w:textDirection w:val="lrTb"/>
            <w:noWrap w:val="false"/>
          </w:tcPr>
          <w:p>
            <w:pPr>
              <w:ind w:left="0" w:right="0"/>
              <w:jc w:val="right"/>
              <w:keepLines w:val="0"/>
              <w:keepNext w:val="0"/>
              <w:spacing w:before="0" w:beforeAutospacing="0" w:after="0" w:afterAutospacing="0" w:line="360" w:lineRule="auto"/>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r>
      <w:tr>
        <w:trPr>
          <w:jc w:val="center"/>
          <w:trHeight w:val="541"/>
        </w:trPr>
        <w:tc>
          <w:tcPr>
            <w:gridSpan w:val="7"/>
            <w:tcBorders>
              <w:top w:val="single" w:color="auto" w:sz="6" w:space="0"/>
              <w:left w:val="single" w:color="auto" w:sz="6" w:space="0"/>
              <w:bottom w:val="single" w:color="auto" w:sz="6" w:space="0"/>
              <w:right w:val="single" w:color="auto" w:sz="6" w:space="0"/>
            </w:tcBorders>
            <w:tcW w:w="923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合计金额</w:t>
            </w:r>
            <w:r>
              <w:rPr>
                <w:rFonts w:hint="eastAsia" w:ascii="宋体" w:hAnsi="宋体" w:eastAsia="宋体" w:cs="宋体"/>
                <w:color w:val="auto"/>
                <w:szCs w:val="21"/>
                <w:highlight w:val="none"/>
              </w:rPr>
              <w:t xml:space="preserve">（人民币大写）：                           小写￥：</w:t>
            </w:r>
            <w:r/>
          </w:p>
        </w:tc>
      </w:tr>
    </w:tbl>
    <w:p>
      <w:pPr>
        <w:spacing w:line="36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ind w:firstLine="420"/>
        <w:jc w:val="both"/>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420"/>
        <w:spacing w:line="360" w:lineRule="auto"/>
        <w:rPr>
          <w:rFonts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注：1、“合计金额”应与《磋商报价表》中 “投标总报价”一致。</w:t>
      </w:r>
      <w:r/>
    </w:p>
    <w:p>
      <w:pPr>
        <w:ind w:firstLine="420"/>
        <w:spacing w:line="360" w:lineRule="auto"/>
        <w:rPr>
          <w:rFonts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2、响应供应商可自行添加表格中项目明细的内容。</w:t>
      </w:r>
      <w:r/>
    </w:p>
    <w:p>
      <w:pPr>
        <w:ind w:firstLine="420"/>
        <w:spacing w:line="380" w:lineRule="exact"/>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pStyle w:val="1023"/>
        <w:ind w:firstLine="420"/>
        <w:rPr>
          <w:rFonts w:ascii="宋体" w:hAnsi="宋体" w:cs="宋体"/>
          <w:color w:val="auto"/>
          <w:szCs w:val="21"/>
          <w:highlight w:val="none"/>
          <w:lang w:val="en-US"/>
        </w:rPr>
      </w:pPr>
      <w:r>
        <w:rPr>
          <w:rFonts w:ascii="宋体" w:hAnsi="宋体" w:cs="宋体"/>
          <w:color w:val="auto"/>
          <w:szCs w:val="21"/>
          <w:highlight w:val="none"/>
          <w:lang w:val="en-US"/>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附件4：服务要求及商务条款偏离表</w:t>
      </w:r>
      <w:r/>
    </w:p>
    <w:p>
      <w:pPr>
        <w:pStyle w:val="1024"/>
        <w:rPr>
          <w:rFonts w:hAnsi="宋体" w:cs="宋体"/>
          <w:color w:val="auto"/>
          <w:sz w:val="24"/>
          <w:szCs w:val="24"/>
          <w:highlight w:val="none"/>
        </w:rPr>
      </w:pPr>
      <w:r>
        <w:rPr>
          <w:rFonts w:hAnsi="宋体" w:cs="宋体"/>
          <w:color w:val="auto"/>
          <w:sz w:val="24"/>
          <w:szCs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服务要求偏离表</w:t>
      </w:r>
      <w:r/>
    </w:p>
    <w:p>
      <w:pPr>
        <w:spacing w:line="276"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吴江区盛泽镇纺织循环经济产业园综合提升规划项目</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76"/>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90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5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0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2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20"/>
        </w:trPr>
        <w:tc>
          <w:tcPr>
            <w:tcW w:w="11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提交的</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中与</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的技术部分的要求有不同时，应在本表中把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的规定。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szCs w:val="21"/>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spacing w:line="360" w:lineRule="auto"/>
        <w:rPr>
          <w:rFonts w:ascii="宋体" w:hAnsi="宋体" w:cs="宋体"/>
          <w:b/>
          <w:color w:val="auto"/>
          <w:spacing w:val="20"/>
          <w:sz w:val="24"/>
          <w:highlight w:val="none"/>
        </w:rPr>
      </w:pPr>
      <w:r>
        <w:rPr>
          <w:rFonts w:ascii="宋体" w:hAnsi="宋体" w:cs="宋体"/>
          <w:b/>
          <w:color w:val="auto"/>
          <w:spacing w:val="20"/>
          <w:sz w:val="24"/>
          <w:highlight w:val="none"/>
        </w:rPr>
      </w:r>
      <w:r/>
    </w:p>
    <w:p>
      <w:pPr>
        <w:pStyle w:val="984"/>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项目名称：吴江区盛泽镇纺织循环经济产业园综合提升规划项目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76"/>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highlight w:val="none"/>
              </w:rPr>
              <w:t xml:space="preserve">采购文件的商务条款</w:t>
            </w:r>
            <w:r/>
          </w:p>
        </w:tc>
        <w:tc>
          <w:tcPr>
            <w:tcW w:w="241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highlight w:val="none"/>
              </w:rPr>
              <w:t xml:space="preserve">响应文件的商务条款</w:t>
            </w:r>
            <w:r/>
          </w:p>
        </w:tc>
        <w:tc>
          <w:tcPr>
            <w:tcW w:w="1672"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1</w:t>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付款步骤</w:t>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2</w:t>
            </w:r>
            <w:r/>
          </w:p>
        </w:tc>
        <w:tc>
          <w:tcPr>
            <w:tcW w:w="1740" w:type="dxa"/>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服务承诺</w:t>
            </w:r>
            <w:r/>
          </w:p>
        </w:tc>
        <w:tc>
          <w:tcPr>
            <w:tcW w:w="215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1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7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W w:w="1740" w:type="dxa"/>
            <w:textDirection w:val="lrTb"/>
            <w:noWrap w:val="false"/>
          </w:tcPr>
          <w:p>
            <w:pP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服务期限</w:t>
            </w:r>
            <w:r/>
          </w:p>
        </w:tc>
        <w:tc>
          <w:tcP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975" w:type="dxa"/>
            <w:textDirection w:val="lrTb"/>
            <w:noWrap w:val="false"/>
          </w:tcPr>
          <w:p>
            <w:pPr>
              <w:jc w:val="center"/>
              <w:spacing w:line="400" w:lineRule="exact"/>
              <w:rPr>
                <w:rFonts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W w:w="1740"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154"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2410"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W w:w="1672"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97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4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154"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410"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6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left="0"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注：1.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提交的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（除技术要求部分）与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要求有不同时，应在本表中把</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要求与实际响应内容逐项对应列出，并在“偏离说明”项下填写以下内容：优于的，填写“正偏离”；符合的，填写“无偏离”；未在上表中说明的，将被认为完全响应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w:t>
      </w:r>
      <w:r/>
    </w:p>
    <w:p>
      <w:pPr>
        <w:ind w:left="0"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2.若事项较多，响应人可根据响应内容的实际情况</w:t>
      </w:r>
      <w:r>
        <w:rPr>
          <w:rFonts w:hint="eastAsia" w:ascii="宋体" w:hAnsi="宋体" w:cs="宋体"/>
          <w:color w:val="auto"/>
          <w:szCs w:val="21"/>
          <w:highlight w:val="none"/>
          <w:lang w:val="en-US" w:eastAsia="zh-CN"/>
        </w:rPr>
        <w:t xml:space="preserve">另附</w:t>
      </w:r>
      <w:r>
        <w:rPr>
          <w:rFonts w:hint="eastAsia" w:ascii="宋体" w:hAnsi="宋体" w:cs="宋体"/>
          <w:color w:val="auto"/>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 w:val="24"/>
          <w:highlight w:val="none"/>
        </w:rPr>
        <w:t xml:space="preserve">附件5：</w:t>
      </w:r>
      <w:r>
        <w:rPr>
          <w:rFonts w:hint="eastAsia" w:ascii="宋体" w:hAnsi="宋体" w:cs="宋体"/>
          <w:b/>
          <w:color w:val="auto"/>
          <w:sz w:val="24"/>
          <w:highlight w:val="none"/>
        </w:rPr>
        <w:t xml:space="preserve">针对本项目的人员配置表</w:t>
      </w:r>
      <w:r/>
    </w:p>
    <w:p>
      <w:pPr>
        <w:jc w:val="cente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磋商编号：</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号</w:t>
      </w:r>
      <w:r/>
    </w:p>
    <w:tbl>
      <w:tblPr>
        <w:tblStyle w:val="976"/>
        <w:tblW w:w="964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84"/>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pageBreakBefore/>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pacing w:val="20"/>
          <w:highlight w:val="none"/>
        </w:rPr>
        <w:t xml:space="preserve">采购编号：        号</w:t>
      </w:r>
      <w:r>
        <w:rPr>
          <w:rFonts w:hint="eastAsia" w:ascii="宋体" w:hAnsi="宋体" w:cs="宋体"/>
          <w:color w:val="auto"/>
          <w:highlight w:val="none"/>
        </w:rPr>
        <w:t xml:space="preserve"> </w:t>
      </w:r>
      <w:r/>
    </w:p>
    <w:tbl>
      <w:tblPr>
        <w:tblStyle w:val="97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8"/>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78"/>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78"/>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78"/>
        <w:ind w:firstLine="0"/>
        <w:jc w:val="both"/>
        <w:spacing w:line="360" w:lineRule="auto"/>
        <w:rPr>
          <w:rFonts w:ascii="宋体" w:hAnsi="宋体" w:eastAsia="宋体" w:cs="宋体"/>
          <w:b/>
          <w:color w:val="auto"/>
          <w:sz w:val="21"/>
          <w:highlight w:val="none"/>
        </w:rPr>
        <w:outlineLvl w:val="1"/>
      </w:pPr>
      <w:r>
        <w:rPr>
          <w:rFonts w:ascii="宋体" w:hAnsi="宋体" w:eastAsia="宋体" w:cs="宋体"/>
          <w:b/>
          <w:color w:val="auto"/>
          <w:sz w:val="21"/>
          <w:highlight w:val="none"/>
        </w:rPr>
      </w:r>
      <w:r/>
    </w:p>
    <w:p>
      <w:pPr>
        <w:pStyle w:val="978"/>
        <w:ind w:firstLine="0"/>
        <w:jc w:val="both"/>
        <w:spacing w:line="360" w:lineRule="auto"/>
        <w:rPr>
          <w:rFonts w:ascii="宋体" w:hAnsi="宋体" w:eastAsia="宋体" w:cs="宋体"/>
          <w:b/>
          <w:color w:val="auto"/>
          <w:sz w:val="21"/>
          <w:szCs w:val="21"/>
          <w:highlight w:val="none"/>
        </w:rPr>
        <w:outlineLvl w:val="1"/>
      </w:pPr>
      <w:r>
        <w:rPr>
          <w:rFonts w:hint="eastAsia" w:ascii="宋体" w:hAnsi="宋体" w:eastAsia="宋体" w:cs="宋体"/>
          <w:b/>
          <w:color w:val="auto"/>
          <w:sz w:val="21"/>
          <w:highlight w:val="none"/>
        </w:rPr>
        <w:br w:type="page" w:clear="all"/>
      </w:r>
      <w:r>
        <w:rPr>
          <w:rFonts w:hint="eastAsia" w:ascii="宋体" w:hAnsi="宋体" w:eastAsia="宋体" w:cs="宋体"/>
          <w:b/>
          <w:color w:val="auto"/>
          <w:sz w:val="21"/>
          <w:highlight w:val="none"/>
        </w:rPr>
        <w:t xml:space="preserve"> </w:t>
      </w: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技术服务</w:t>
      </w:r>
      <w:r>
        <w:rPr>
          <w:rFonts w:hint="eastAsia" w:ascii="宋体" w:hAnsi="宋体" w:eastAsia="宋体" w:cs="宋体"/>
          <w:b/>
          <w:color w:val="auto"/>
          <w:sz w:val="21"/>
          <w:szCs w:val="21"/>
          <w:highlight w:val="none"/>
        </w:rPr>
        <w:t xml:space="preserve">方案</w:t>
      </w:r>
      <w:r/>
    </w:p>
    <w:p>
      <w:pPr>
        <w:pStyle w:val="978"/>
        <w:ind w:firstLine="0"/>
        <w:jc w:val="center"/>
        <w:spacing w:line="360" w:lineRule="auto"/>
        <w:rPr>
          <w:rFonts w:ascii="宋体" w:hAnsi="宋体" w:eastAsia="宋体" w:cs="宋体"/>
          <w:b/>
          <w:color w:val="auto"/>
          <w:highlight w:val="none"/>
        </w:rPr>
      </w:pPr>
      <w:r>
        <w:rPr>
          <w:rFonts w:hint="eastAsia" w:ascii="宋体" w:hAnsi="宋体" w:eastAsia="宋体" w:cs="宋体"/>
          <w:b/>
          <w:color w:val="auto"/>
          <w:sz w:val="21"/>
          <w:szCs w:val="21"/>
          <w:highlight w:val="none"/>
          <w:lang w:val="en-US" w:eastAsia="zh-CN"/>
        </w:rPr>
        <w:t xml:space="preserve">技术服务</w:t>
      </w:r>
      <w:r>
        <w:rPr>
          <w:rFonts w:hint="eastAsia" w:ascii="宋体" w:hAnsi="宋体" w:eastAsia="宋体" w:cs="宋体"/>
          <w:b/>
          <w:color w:val="auto"/>
          <w:sz w:val="21"/>
          <w:szCs w:val="21"/>
          <w:highlight w:val="none"/>
        </w:rPr>
        <w:t xml:space="preserve">方案</w:t>
      </w:r>
      <w:r/>
    </w:p>
    <w:tbl>
      <w:tblPr>
        <w:tblStyle w:val="976"/>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577"/>
      </w:tblGrid>
      <w:tr>
        <w:trPr>
          <w:jc w:val="center"/>
          <w:trHeight w:val="1152"/>
        </w:trPr>
        <w:tc>
          <w:tcPr>
            <w:tcW w:w="9577" w:type="dxa"/>
            <w:textDirection w:val="lrTb"/>
            <w:noWrap w:val="false"/>
          </w:tcPr>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1、供应商应根据本次采购项目要求，对所投服务进行详细的说明与描述，包括针对本次采购项目特点及具体情况编写成交后拟采取的技术服务方案等。</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577"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安全责任承诺书</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p>
    <w:p>
      <w:pPr>
        <w:ind w:firstLine="840"/>
        <w:spacing w:line="360" w:lineRule="auto"/>
        <w:rPr>
          <w:rFonts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1062"/>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pStyle w:val="106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8"/>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2"/>
          <w:szCs w:val="22"/>
          <w:highlight w:val="none"/>
        </w:rPr>
        <w:t xml:space="preserve">附件</w:t>
      </w:r>
      <w:r>
        <w:rPr>
          <w:rFonts w:hint="eastAsia" w:ascii="宋体" w:hAnsi="宋体" w:eastAsia="宋体" w:cs="宋体"/>
          <w:b/>
          <w:color w:val="auto"/>
          <w:sz w:val="22"/>
          <w:szCs w:val="22"/>
          <w:highlight w:val="none"/>
          <w:lang w:val="en-US" w:eastAsia="zh-CN"/>
        </w:rPr>
        <w:t xml:space="preserve">9</w:t>
      </w:r>
      <w:r>
        <w:rPr>
          <w:rFonts w:hint="eastAsia" w:ascii="宋体" w:hAnsi="宋体" w:eastAsia="宋体" w:cs="宋体"/>
          <w:b/>
          <w:color w:val="auto"/>
          <w:sz w:val="22"/>
          <w:szCs w:val="22"/>
          <w:highlight w:val="none"/>
        </w:rPr>
        <w:t xml:space="preserve">：资格证明文件</w:t>
      </w:r>
      <w:r/>
    </w:p>
    <w:p>
      <w:pPr>
        <w:pStyle w:val="978"/>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78"/>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978"/>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78"/>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78"/>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78"/>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78"/>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7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78"/>
        <w:ind w:firstLine="6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978"/>
        <w:spacing w:line="360" w:lineRule="auto"/>
        <w:tabs>
          <w:tab w:val="left" w:pos="324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620"/>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8"/>
        <w:ind w:left="294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78"/>
        <w:ind w:firstLine="0"/>
        <w:spacing w:line="360" w:lineRule="auto"/>
        <w:rPr>
          <w:rFonts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p>
    <w:p>
      <w:pPr>
        <w:pStyle w:val="978"/>
        <w:ind w:firstLine="0"/>
        <w:spacing w:line="360" w:lineRule="auto"/>
        <w:rPr>
          <w:rFonts w:ascii="宋体" w:hAnsi="宋体" w:eastAsia="宋体" w:cs="宋体"/>
          <w:b/>
          <w:color w:val="auto"/>
          <w:highlight w:val="none"/>
        </w:rPr>
      </w:pPr>
      <w:r>
        <w:rPr>
          <w:rFonts w:ascii="宋体" w:hAnsi="宋体" w:eastAsia="宋体" w:cs="宋体"/>
          <w:b/>
          <w:color w:val="auto"/>
          <w:highlight w:val="none"/>
        </w:rPr>
      </w:r>
      <w:r/>
    </w:p>
    <w:p>
      <w:pPr>
        <w:pStyle w:val="978"/>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976"/>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w:t>
            </w:r>
            <w:r/>
          </w:p>
        </w:tc>
      </w:tr>
      <w:tr>
        <w:trPr>
          <w:cantSplit/>
          <w:jc w:val="center"/>
          <w:trHeight w:val="473"/>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      </w:t>
            </w:r>
            <w:r/>
          </w:p>
        </w:tc>
      </w:tr>
      <w:tr>
        <w:trPr>
          <w:cantSplit/>
          <w:jc w:val="center"/>
        </w:trPr>
        <w:tc>
          <w:tcPr>
            <w:tcW w:w="298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1024"/>
        <w:rPr>
          <w:rFonts w:hAnsi="宋体" w:cs="宋体"/>
          <w:color w:val="auto"/>
          <w:szCs w:val="21"/>
          <w:highlight w:val="none"/>
        </w:rPr>
      </w:pPr>
      <w:r>
        <w:rPr>
          <w:rFonts w:hAnsi="宋体" w:cs="宋体"/>
          <w:color w:val="auto"/>
          <w:szCs w:val="21"/>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1024"/>
        <w:rPr>
          <w:rFonts w:hAnsi="宋体" w:cs="宋体"/>
          <w:color w:val="auto"/>
          <w:sz w:val="24"/>
          <w:szCs w:val="24"/>
          <w:highlight w:val="none"/>
        </w:rPr>
      </w:pPr>
      <w:r>
        <w:rPr>
          <w:rFonts w:hAnsi="宋体" w:cs="宋体"/>
          <w:color w:val="auto"/>
          <w:sz w:val="24"/>
          <w:szCs w:val="24"/>
          <w:highlight w:val="none"/>
        </w:rPr>
      </w:r>
      <w:r/>
    </w:p>
    <w:p>
      <w:pPr>
        <w:pStyle w:val="1024"/>
        <w:rPr>
          <w:rFonts w:hAnsi="宋体" w:cs="宋体"/>
          <w:color w:val="auto"/>
          <w:sz w:val="24"/>
          <w:szCs w:val="24"/>
          <w:highlight w:val="none"/>
        </w:rPr>
      </w:pPr>
      <w:r>
        <w:rPr>
          <w:rFonts w:hAnsi="宋体" w:cs="宋体"/>
          <w:color w:val="auto"/>
          <w:sz w:val="24"/>
          <w:szCs w:val="24"/>
          <w:highlight w:val="none"/>
        </w:rPr>
      </w:r>
      <w:r/>
    </w:p>
    <w:p>
      <w:pPr>
        <w:rPr>
          <w:rFonts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ind w:firstLine="210"/>
        <w:spacing w:line="360" w:lineRule="auto"/>
        <w:rPr>
          <w:rFonts w:ascii="宋体" w:hAnsi="宋体" w:cs="宋体"/>
          <w:b/>
          <w:bCs/>
          <w:color w:val="auto"/>
          <w:sz w:val="24"/>
          <w:highlight w:val="none"/>
          <w:lang w:val="zh-CN"/>
        </w:rPr>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投标（响应）保证承诺书（参考格式）</w:t>
      </w:r>
      <w:r/>
    </w:p>
    <w:p>
      <w:pPr>
        <w:jc w:val="left"/>
        <w:spacing w:before="100" w:beforeAutospacing="1" w:after="100" w:afterAutospacing="1"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并做出如下承诺：</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p>
    <w:p>
      <w:pPr>
        <w:pStyle w:val="1078"/>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972"/>
        <w:spacing w:before="120" w:after="120" w:line="360" w:lineRule="auto"/>
        <w:rPr>
          <w:rFonts w:ascii="宋体" w:hAnsi="宋体" w:cs="宋体"/>
          <w:bCs w:val="0"/>
          <w:color w:val="auto"/>
          <w:sz w:val="24"/>
          <w:szCs w:val="24"/>
          <w:highlight w:val="none"/>
        </w:rPr>
      </w:pPr>
      <w:r>
        <w:rPr>
          <w:rFonts w:ascii="宋体" w:hAnsi="宋体" w:cs="宋体"/>
          <w:bCs w:val="0"/>
          <w:color w:val="auto"/>
          <w:sz w:val="24"/>
          <w:szCs w:val="24"/>
          <w:highlight w:val="none"/>
        </w:rPr>
      </w:r>
      <w:r/>
    </w:p>
    <w:p>
      <w:pPr>
        <w:rPr>
          <w:rFonts w:ascii="宋体" w:hAnsi="宋体" w:cs="宋体"/>
          <w:color w:val="auto"/>
          <w:highlight w:val="none"/>
        </w:rPr>
      </w:pPr>
      <w:r>
        <w:rPr>
          <w:rFonts w:ascii="宋体" w:hAnsi="宋体" w:cs="宋体"/>
          <w:color w:val="auto"/>
          <w:highlight w:val="none"/>
        </w:rPr>
      </w:r>
      <w:r/>
    </w:p>
    <w:p>
      <w:pPr>
        <w:pStyle w:val="972"/>
        <w:spacing w:before="120" w:after="120" w:line="360" w:lineRule="auto"/>
        <w:rPr>
          <w:rFonts w:ascii="宋体" w:hAnsi="宋体" w:cs="宋体"/>
          <w:bCs w:val="0"/>
          <w:color w:val="auto"/>
          <w:sz w:val="24"/>
          <w:szCs w:val="24"/>
          <w:highlight w:val="none"/>
          <w:lang w:val="zh-CN"/>
        </w:rPr>
      </w:pPr>
      <w:r>
        <w:rPr>
          <w:rFonts w:hint="eastAsia" w:ascii="宋体" w:hAnsi="宋体" w:cs="宋体"/>
          <w:bCs w:val="0"/>
          <w:color w:val="auto"/>
          <w:sz w:val="24"/>
          <w:szCs w:val="24"/>
          <w:highlight w:val="none"/>
        </w:rPr>
        <w:t xml:space="preserve">附件1</w:t>
      </w:r>
      <w:r>
        <w:rPr>
          <w:rFonts w:hint="eastAsia" w:ascii="宋体" w:hAnsi="宋体" w:cs="宋体"/>
          <w:bCs w:val="0"/>
          <w:color w:val="auto"/>
          <w:sz w:val="24"/>
          <w:szCs w:val="24"/>
          <w:highlight w:val="none"/>
          <w:lang w:val="en-US" w:eastAsia="zh-CN"/>
        </w:rPr>
        <w:t xml:space="preserve">1</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通知书回执 （</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后提供）</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成交通知书回执</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的成交通知书，特作以下确认：</w:t>
      </w:r>
      <w:r/>
    </w:p>
    <w:p>
      <w:pPr>
        <w:ind w:firstLine="48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成交单位：（盖章）</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p>
    <w:p>
      <w:pPr>
        <w:ind w:firstLine="346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ind w:right="480"/>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：《中小微企业声明函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残疾人福利性单位声明函</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监狱企业证明文件》。</w:t>
      </w:r>
      <w:r>
        <w:rPr>
          <w:rFonts w:hint="eastAsia" w:ascii="宋体" w:hAnsi="宋体" w:cs="宋体"/>
          <w:b/>
          <w:color w:val="auto"/>
          <w:sz w:val="24"/>
          <w:highlight w:val="none"/>
          <w:lang w:val="zh-CN"/>
        </w:rPr>
        <w:t xml:space="preserve">（如</w:t>
      </w:r>
      <w:r>
        <w:rPr>
          <w:rFonts w:hint="eastAsia" w:ascii="宋体" w:hAnsi="宋体" w:cs="宋体"/>
          <w:b/>
          <w:color w:val="auto"/>
          <w:sz w:val="24"/>
          <w:highlight w:val="none"/>
        </w:rPr>
        <w:t xml:space="preserve">属</w:t>
      </w:r>
      <w:r>
        <w:rPr>
          <w:rFonts w:hint="eastAsia" w:ascii="宋体" w:hAnsi="宋体" w:cs="宋体"/>
          <w:b/>
          <w:color w:val="auto"/>
          <w:sz w:val="24"/>
          <w:highlight w:val="none"/>
          <w:lang w:val="zh-CN"/>
        </w:rPr>
        <w:t xml:space="preserve">）【不属于中小微企业单位的无需填写、递交】</w:t>
      </w:r>
      <w:r/>
    </w:p>
    <w:p>
      <w:pPr>
        <w:ind w:firstLine="422"/>
        <w:jc w:val="center"/>
        <w:spacing w:line="360" w:lineRule="auto"/>
        <w:rPr>
          <w:rFonts w:ascii="宋体" w:hAnsi="宋体" w:cs="宋体"/>
          <w:b/>
          <w:bCs/>
          <w:color w:val="auto"/>
          <w:sz w:val="24"/>
          <w:highlight w:val="none"/>
          <w:lang w:val="zh-CN"/>
        </w:rPr>
      </w:pPr>
      <w:r/>
      <w:bookmarkStart w:id="8" w:name="_Toc393909203"/>
      <w:r/>
      <w:bookmarkStart w:id="9" w:name="_Toc480743610"/>
      <w:r/>
      <w:bookmarkStart w:id="10" w:name="_Toc480908480"/>
      <w:r/>
      <w:bookmarkStart w:id="11" w:name="_Toc480790630"/>
      <w:r/>
      <w:bookmarkStart w:id="12" w:name="_Toc394588090"/>
      <w:r/>
      <w:bookmarkStart w:id="13" w:name="_Toc481587717"/>
      <w:r/>
      <w:bookmarkStart w:id="14" w:name="_Toc394140891"/>
      <w:r/>
      <w:bookmarkStart w:id="15" w:name="_Toc415770244"/>
      <w:r/>
      <w:bookmarkEnd w:id="8"/>
      <w:r/>
      <w:bookmarkEnd w:id="9"/>
      <w:r/>
      <w:bookmarkEnd w:id="10"/>
      <w:r/>
      <w:bookmarkEnd w:id="11"/>
      <w:r/>
      <w:bookmarkEnd w:id="12"/>
      <w:r/>
      <w:bookmarkEnd w:id="13"/>
      <w:r/>
      <w:bookmarkEnd w:id="14"/>
      <w:r/>
      <w:bookmarkEnd w:id="15"/>
      <w:r/>
      <w:r/>
    </w:p>
    <w:p>
      <w:pPr>
        <w:jc w:val="center"/>
        <w:spacing w:line="360" w:lineRule="auto"/>
        <w:rPr>
          <w:rFonts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eastAsia="宋体" w:cs="宋体"/>
          <w:color w:val="auto"/>
          <w:sz w:val="22"/>
          <w:szCs w:val="22"/>
          <w:highlight w:val="none"/>
          <w:lang w:val="zh-CN" w:bidi="zh-CN"/>
        </w:rPr>
      </w:pPr>
      <w:r/>
      <w:bookmarkStart w:id="16" w:name="OLE_LINK14"/>
      <w:r/>
      <w:bookmarkStart w:id="17" w:name="OLE_LINK13"/>
      <w:r>
        <w:rPr>
          <w:rFonts w:hint="eastAsia" w:ascii="宋体" w:hAnsi="宋体" w:eastAsia="宋体" w:cs="宋体"/>
          <w:color w:val="auto"/>
          <w:sz w:val="22"/>
          <w:szCs w:val="22"/>
          <w:highlight w:val="none"/>
          <w:lang w:val="zh-CN" w:bidi="zh-CN"/>
        </w:rPr>
        <w:t xml:space="preserve">备注：</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w:t>
      </w:r>
      <w:r>
        <w:rPr>
          <w:rFonts w:hint="eastAsia" w:ascii="宋体" w:hAnsi="宋体" w:cs="宋体"/>
          <w:color w:val="auto"/>
          <w:spacing w:val="8"/>
          <w:szCs w:val="21"/>
          <w:highlight w:val="none"/>
          <w:lang w:eastAsia="zh-CN"/>
        </w:rPr>
        <w:t xml:space="preserve">供应商</w:t>
      </w:r>
      <w:r>
        <w:rPr>
          <w:rFonts w:hint="eastAsia" w:ascii="宋体" w:hAnsi="宋体" w:eastAsia="宋体" w:cs="宋体"/>
          <w:color w:val="auto"/>
          <w:spacing w:val="8"/>
          <w:szCs w:val="21"/>
          <w:highlight w:val="none"/>
        </w:rPr>
        <w:t xml:space="preserve">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ascii="宋体" w:hAnsi="宋体" w:cs="宋体"/>
          <w:color w:val="auto"/>
          <w:highlight w:val="none"/>
        </w:rPr>
      </w:pPr>
      <w:r>
        <w:rPr>
          <w:rFonts w:ascii="宋体" w:hAnsi="宋体" w:cs="宋体"/>
          <w:color w:val="auto"/>
          <w:highlight w:val="none"/>
        </w:rPr>
      </w:r>
      <w:bookmarkEnd w:id="16"/>
      <w:r/>
      <w:bookmarkEnd w:id="17"/>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rPr>
          <w:rFonts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1024"/>
        <w:rPr>
          <w:rFonts w:hAnsi="宋体" w:cs="宋体"/>
          <w:color w:val="auto"/>
          <w:szCs w:val="21"/>
          <w:highlight w:val="none"/>
        </w:rPr>
      </w:pPr>
      <w:r>
        <w:rPr>
          <w:rFonts w:hint="eastAsia" w:hAnsi="宋体" w:cs="宋体"/>
          <w:color w:val="auto"/>
          <w:szCs w:val="21"/>
          <w:highlight w:val="none"/>
        </w:rPr>
        <w:t xml:space="preserve">                                                                     </w:t>
      </w:r>
      <w:r/>
    </w:p>
    <w:p>
      <w:pPr>
        <w:pStyle w:val="1024"/>
        <w:rPr>
          <w:rFonts w:hAnsi="宋体" w:cs="宋体"/>
          <w:color w:val="auto"/>
          <w:szCs w:val="21"/>
          <w:highlight w:val="none"/>
        </w:rPr>
      </w:pPr>
      <w:r>
        <w:rPr>
          <w:rFonts w:hAnsi="宋体" w:cs="宋体"/>
          <w:color w:val="auto"/>
          <w:szCs w:val="21"/>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rPr>
        <w:t xml:space="preserve">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成交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苏财购〔2021〕82号</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及苏州市财政局、人民银行苏州市分行相关文件要求，按照双方自愿的原则提供便捷、优惠的贷款服务。</w:t>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rPr>
          <w:rFonts w:hAnsi="宋体" w:cs="宋体"/>
          <w:color w:val="auto"/>
          <w:szCs w:val="21"/>
          <w:highlight w:val="none"/>
        </w:rPr>
      </w:pPr>
      <w:r>
        <w:rPr>
          <w:rFonts w:hAnsi="宋体" w:cs="宋体"/>
          <w:color w:val="auto"/>
          <w:szCs w:val="21"/>
          <w:highlight w:val="none"/>
        </w:rPr>
      </w:r>
      <w:r/>
    </w:p>
    <w:p>
      <w:pPr>
        <w:pStyle w:val="1024"/>
        <w:rPr>
          <w:rFonts w:hAnsi="宋体" w:cs="宋体"/>
          <w:color w:val="auto"/>
          <w:szCs w:val="21"/>
          <w:highlight w:val="none"/>
        </w:rPr>
      </w:pPr>
      <w:r>
        <w:rPr>
          <w:rFonts w:hAnsi="宋体" w:cs="宋体"/>
          <w:color w:val="auto"/>
          <w:szCs w:val="21"/>
          <w:highlight w:val="none"/>
        </w:rPr>
      </w:r>
      <w:r/>
    </w:p>
    <w:p>
      <w:pPr>
        <w:pStyle w:val="1024"/>
        <w:jc w:val="right"/>
        <w:rPr>
          <w:rFonts w:hAnsi="宋体" w:cs="宋体"/>
          <w:b/>
          <w:color w:val="auto"/>
          <w:highlight w:val="none"/>
        </w:rPr>
      </w:pPr>
      <w:r>
        <w:rPr>
          <w:rFonts w:hint="eastAsia" w:hAnsi="宋体" w:cs="宋体"/>
          <w:color w:val="auto"/>
          <w:szCs w:val="21"/>
          <w:highlight w:val="none"/>
        </w:rPr>
        <w:t xml:space="preserve">  </w:t>
      </w:r>
      <w:r>
        <w:rPr>
          <w:rFonts w:hint="eastAsia" w:hAnsi="宋体" w:cs="宋体"/>
          <w:b/>
          <w:color w:val="auto"/>
          <w:sz w:val="24"/>
          <w:highlight w:val="none"/>
        </w:rPr>
        <w:t xml:space="preserve">（全文完）</w:t>
      </w:r>
      <w:r/>
    </w:p>
    <w:sectPr>
      <w:headerReference w:type="default" r:id="rId11"/>
      <w:footerReference w:type="default" r:id="rId16"/>
      <w:footnotePr/>
      <w:endnotePr/>
      <w:type w:val="nextPage"/>
      <w:pgSz w:w="11906" w:h="16838" w:orient="portrait"/>
      <w:pgMar w:top="14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楷体_GB2312">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93"/>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3"/>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3"/>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JSZC-320509-SZYJ-C2025-0063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u w:val="single"/>
      </w:rPr>
      <w:pBdr>
        <w:bottom w:val="none" w:color="auto" w:sz="0" w:space="0"/>
      </w:pBdr>
    </w:pPr>
    <w:r>
      <w:rPr>
        <w:u w:val="single"/>
      </w:rPr>
    </w:r>
    <w:r/>
  </w:p>
  <w:p>
    <w:pPr>
      <w:pStyle w:val="994"/>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JSZC-320509-SZYJ-C2025-0063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JSZC-320509-SZYJ-C2025-0063</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1"/>
  </w:num>
  <w:num w:numId="5">
    <w:abstractNumId w:val="3"/>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1 Char"/>
    <w:basedOn w:val="975"/>
    <w:link w:val="970"/>
    <w:uiPriority w:val="9"/>
    <w:rPr>
      <w:rFonts w:ascii="Arial" w:hAnsi="Arial" w:eastAsia="Arial" w:cs="Arial"/>
      <w:sz w:val="40"/>
      <w:szCs w:val="40"/>
    </w:rPr>
  </w:style>
  <w:style w:type="character" w:styleId="816">
    <w:name w:val="Heading 2 Char"/>
    <w:basedOn w:val="975"/>
    <w:link w:val="971"/>
    <w:uiPriority w:val="9"/>
    <w:rPr>
      <w:rFonts w:ascii="Arial" w:hAnsi="Arial" w:eastAsia="Arial" w:cs="Arial"/>
      <w:sz w:val="34"/>
    </w:rPr>
  </w:style>
  <w:style w:type="paragraph" w:styleId="817">
    <w:name w:val="Heading 6"/>
    <w:basedOn w:val="969"/>
    <w:next w:val="969"/>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basedOn w:val="975"/>
    <w:link w:val="817"/>
    <w:uiPriority w:val="9"/>
    <w:rPr>
      <w:rFonts w:ascii="Arial" w:hAnsi="Arial" w:eastAsia="Arial" w:cs="Arial"/>
      <w:b/>
      <w:bCs/>
      <w:sz w:val="22"/>
      <w:szCs w:val="22"/>
    </w:rPr>
  </w:style>
  <w:style w:type="paragraph" w:styleId="819">
    <w:name w:val="Heading 7"/>
    <w:basedOn w:val="969"/>
    <w:next w:val="969"/>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basedOn w:val="975"/>
    <w:link w:val="819"/>
    <w:uiPriority w:val="9"/>
    <w:rPr>
      <w:rFonts w:ascii="Arial" w:hAnsi="Arial" w:eastAsia="Arial" w:cs="Arial"/>
      <w:b/>
      <w:bCs/>
      <w:i/>
      <w:iCs/>
      <w:sz w:val="22"/>
      <w:szCs w:val="22"/>
    </w:rPr>
  </w:style>
  <w:style w:type="paragraph" w:styleId="821">
    <w:name w:val="Heading 8"/>
    <w:basedOn w:val="969"/>
    <w:next w:val="969"/>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basedOn w:val="975"/>
    <w:link w:val="821"/>
    <w:uiPriority w:val="9"/>
    <w:rPr>
      <w:rFonts w:ascii="Arial" w:hAnsi="Arial" w:eastAsia="Arial" w:cs="Arial"/>
      <w:i/>
      <w:iCs/>
      <w:sz w:val="22"/>
      <w:szCs w:val="22"/>
    </w:rPr>
  </w:style>
  <w:style w:type="paragraph" w:styleId="823">
    <w:name w:val="Heading 9"/>
    <w:basedOn w:val="969"/>
    <w:next w:val="969"/>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basedOn w:val="975"/>
    <w:link w:val="823"/>
    <w:uiPriority w:val="9"/>
    <w:rPr>
      <w:rFonts w:ascii="Arial" w:hAnsi="Arial" w:eastAsia="Arial" w:cs="Arial"/>
      <w:i/>
      <w:iCs/>
      <w:sz w:val="21"/>
      <w:szCs w:val="21"/>
    </w:rPr>
  </w:style>
  <w:style w:type="character" w:styleId="825">
    <w:name w:val="Title Char"/>
    <w:basedOn w:val="975"/>
    <w:link w:val="1004"/>
    <w:uiPriority w:val="10"/>
    <w:rPr>
      <w:sz w:val="48"/>
      <w:szCs w:val="48"/>
    </w:rPr>
  </w:style>
  <w:style w:type="character" w:styleId="826">
    <w:name w:val="Subtitle Char"/>
    <w:basedOn w:val="975"/>
    <w:link w:val="997"/>
    <w:uiPriority w:val="11"/>
    <w:rPr>
      <w:sz w:val="24"/>
      <w:szCs w:val="24"/>
    </w:rPr>
  </w:style>
  <w:style w:type="paragraph" w:styleId="827">
    <w:name w:val="Quote"/>
    <w:basedOn w:val="969"/>
    <w:next w:val="969"/>
    <w:link w:val="828"/>
    <w:uiPriority w:val="29"/>
    <w:qFormat/>
    <w:pPr>
      <w:ind w:left="720" w:right="720"/>
    </w:pPr>
    <w:rPr>
      <w:i/>
    </w:rPr>
  </w:style>
  <w:style w:type="character" w:styleId="828">
    <w:name w:val="Quote Char"/>
    <w:link w:val="827"/>
    <w:uiPriority w:val="29"/>
    <w:rPr>
      <w:i/>
    </w:rPr>
  </w:style>
  <w:style w:type="paragraph" w:styleId="829">
    <w:name w:val="Intense Quote"/>
    <w:basedOn w:val="969"/>
    <w:next w:val="969"/>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character" w:styleId="831">
    <w:name w:val="Caption Char"/>
    <w:basedOn w:val="979"/>
    <w:link w:val="993"/>
    <w:uiPriority w:val="99"/>
  </w:style>
  <w:style w:type="table" w:styleId="832">
    <w:name w:val="Table Grid Light"/>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basedOn w:val="9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basedOn w:val="9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basedOn w:val="9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basedOn w:val="9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basedOn w:val="9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basedOn w:val="9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basedOn w:val="9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basedOn w:val="9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basedOn w:val="9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basedOn w:val="9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basedOn w:val="9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basedOn w:val="9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basedOn w:val="9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basedOn w:val="9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basedOn w:val="9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basedOn w:val="9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basedOn w:val="9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basedOn w:val="9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basedOn w:val="9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basedOn w:val="9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basedOn w:val="9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basedOn w:val="9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basedOn w:val="9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basedOn w:val="9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basedOn w:val="9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basedOn w:val="9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basedOn w:val="9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basedOn w:val="9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basedOn w:val="9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basedOn w:val="9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basedOn w:val="9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basedOn w:val="9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basedOn w:val="9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7">
    <w:name w:val="footnote text"/>
    <w:basedOn w:val="969"/>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basedOn w:val="975"/>
    <w:uiPriority w:val="99"/>
    <w:unhideWhenUsed/>
    <w:rPr>
      <w:vertAlign w:val="superscript"/>
    </w:rPr>
  </w:style>
  <w:style w:type="paragraph" w:styleId="960">
    <w:name w:val="endnote text"/>
    <w:basedOn w:val="969"/>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basedOn w:val="975"/>
    <w:uiPriority w:val="99"/>
    <w:semiHidden/>
    <w:unhideWhenUsed/>
    <w:rPr>
      <w:vertAlign w:val="superscript"/>
    </w:rPr>
  </w:style>
  <w:style w:type="paragraph" w:styleId="963">
    <w:name w:val="toc 5"/>
    <w:basedOn w:val="969"/>
    <w:next w:val="969"/>
    <w:uiPriority w:val="39"/>
    <w:unhideWhenUsed/>
    <w:pPr>
      <w:ind w:left="1134" w:right="0" w:firstLine="0"/>
      <w:spacing w:after="57"/>
    </w:pPr>
  </w:style>
  <w:style w:type="paragraph" w:styleId="964">
    <w:name w:val="toc 6"/>
    <w:basedOn w:val="969"/>
    <w:next w:val="969"/>
    <w:uiPriority w:val="39"/>
    <w:unhideWhenUsed/>
    <w:pPr>
      <w:ind w:left="1417"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0">
    <w:name w:val="Heading 1"/>
    <w:basedOn w:val="969"/>
    <w:next w:val="969"/>
    <w:link w:val="1026"/>
    <w:uiPriority w:val="0"/>
    <w:qFormat/>
    <w:pPr>
      <w:keepLines/>
      <w:keepNext/>
      <w:spacing w:before="340" w:after="330" w:line="576" w:lineRule="auto"/>
      <w:outlineLvl w:val="0"/>
    </w:pPr>
    <w:rPr>
      <w:b/>
      <w:bCs/>
      <w:sz w:val="44"/>
      <w:szCs w:val="44"/>
    </w:rPr>
  </w:style>
  <w:style w:type="paragraph" w:styleId="971">
    <w:name w:val="Heading 2"/>
    <w:basedOn w:val="969"/>
    <w:next w:val="969"/>
    <w:link w:val="1027"/>
    <w:uiPriority w:val="0"/>
    <w:qFormat/>
    <w:pPr>
      <w:keepLines/>
      <w:keepNext/>
      <w:spacing w:before="260" w:after="260" w:line="413" w:lineRule="auto"/>
      <w:outlineLvl w:val="1"/>
    </w:pPr>
    <w:rPr>
      <w:rFonts w:ascii="Cambria" w:hAnsi="Cambria"/>
      <w:b/>
      <w:sz w:val="32"/>
    </w:rPr>
  </w:style>
  <w:style w:type="paragraph" w:styleId="972">
    <w:name w:val="Heading 3"/>
    <w:basedOn w:val="969"/>
    <w:next w:val="969"/>
    <w:link w:val="1028"/>
    <w:uiPriority w:val="0"/>
    <w:qFormat/>
    <w:pPr>
      <w:keepLines/>
      <w:keepNext/>
      <w:spacing w:before="260" w:after="260" w:line="413" w:lineRule="auto"/>
      <w:outlineLvl w:val="2"/>
    </w:pPr>
    <w:rPr>
      <w:b/>
      <w:bCs/>
      <w:sz w:val="32"/>
      <w:szCs w:val="32"/>
    </w:rPr>
  </w:style>
  <w:style w:type="paragraph" w:styleId="973">
    <w:name w:val="Heading 4"/>
    <w:basedOn w:val="969"/>
    <w:next w:val="969"/>
    <w:link w:val="1029"/>
    <w:uiPriority w:val="0"/>
    <w:qFormat/>
    <w:pPr>
      <w:keepNext/>
      <w:spacing w:before="240" w:after="60"/>
      <w:outlineLvl w:val="3"/>
    </w:pPr>
    <w:rPr>
      <w:b/>
      <w:bCs/>
      <w:sz w:val="28"/>
      <w:szCs w:val="28"/>
    </w:rPr>
  </w:style>
  <w:style w:type="paragraph" w:styleId="974">
    <w:name w:val="Heading 5"/>
    <w:basedOn w:val="969"/>
    <w:next w:val="969"/>
    <w:link w:val="1030"/>
    <w:uiPriority w:val="0"/>
    <w:qFormat/>
    <w:pPr>
      <w:spacing w:before="240" w:after="60"/>
      <w:outlineLvl w:val="4"/>
    </w:pPr>
    <w:rPr>
      <w:b/>
      <w:bCs/>
      <w:i/>
      <w:iCs/>
      <w:sz w:val="26"/>
      <w:szCs w:val="26"/>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name w:val="toc 7"/>
    <w:basedOn w:val="970"/>
    <w:next w:val="969"/>
    <w:uiPriority w:val="0"/>
    <w:qFormat/>
    <w:pPr>
      <w:ind w:left="1640" w:firstLine="3784"/>
      <w:spacing w:before="0" w:after="0" w:line="360" w:lineRule="auto"/>
    </w:pPr>
  </w:style>
  <w:style w:type="paragraph" w:styleId="978">
    <w:name w:val="Normal Indent"/>
    <w:basedOn w:val="969"/>
    <w:next w:val="969"/>
    <w:link w:val="1031"/>
    <w:uiPriority w:val="0"/>
    <w:qFormat/>
    <w:pPr>
      <w:ind w:firstLine="420"/>
      <w:jc w:val="left"/>
      <w:widowControl/>
    </w:pPr>
    <w:rPr>
      <w:rFonts w:eastAsia="楷体_GB2312"/>
      <w:sz w:val="24"/>
    </w:rPr>
  </w:style>
  <w:style w:type="paragraph" w:styleId="979">
    <w:name w:val="Caption"/>
    <w:basedOn w:val="969"/>
    <w:next w:val="969"/>
    <w:uiPriority w:val="35"/>
    <w:unhideWhenUsed/>
    <w:qFormat/>
    <w:rPr>
      <w:rFonts w:ascii="等线 Light" w:hAnsi="等线 Light" w:eastAsia="黑体"/>
      <w:sz w:val="20"/>
      <w:szCs w:val="20"/>
    </w:rPr>
  </w:style>
  <w:style w:type="paragraph" w:styleId="980">
    <w:name w:val="List Bullet"/>
    <w:basedOn w:val="969"/>
    <w:uiPriority w:val="0"/>
    <w:qFormat/>
    <w:pPr>
      <w:ind w:left="420" w:hanging="420"/>
      <w:tabs>
        <w:tab w:val="left" w:pos="1155" w:leader="none"/>
      </w:tabs>
    </w:pPr>
    <w:rPr>
      <w:rFonts w:eastAsia="仿宋_GB2312"/>
      <w:sz w:val="30"/>
      <w:szCs w:val="20"/>
    </w:rPr>
  </w:style>
  <w:style w:type="paragraph" w:styleId="981">
    <w:name w:val="Document Map"/>
    <w:basedOn w:val="969"/>
    <w:uiPriority w:val="0"/>
    <w:qFormat/>
    <w:pPr>
      <w:shd w:val="clear" w:color="auto" w:fill="000080"/>
    </w:pPr>
  </w:style>
  <w:style w:type="paragraph" w:styleId="982">
    <w:name w:val="annotation text"/>
    <w:basedOn w:val="969"/>
    <w:link w:val="1032"/>
    <w:uiPriority w:val="0"/>
    <w:qFormat/>
    <w:pPr>
      <w:jc w:val="left"/>
    </w:pPr>
  </w:style>
  <w:style w:type="paragraph" w:styleId="983">
    <w:name w:val="Body Text"/>
    <w:basedOn w:val="969"/>
    <w:link w:val="1025"/>
    <w:uiPriority w:val="0"/>
    <w:qFormat/>
    <w:pPr>
      <w:spacing w:after="120"/>
    </w:pPr>
  </w:style>
  <w:style w:type="paragraph" w:styleId="984">
    <w:name w:val="Body Text Indent"/>
    <w:basedOn w:val="969"/>
    <w:next w:val="985"/>
    <w:link w:val="1033"/>
    <w:uiPriority w:val="0"/>
    <w:qFormat/>
    <w:pPr>
      <w:ind w:left="420"/>
      <w:spacing w:after="120"/>
    </w:pPr>
  </w:style>
  <w:style w:type="paragraph" w:styleId="985">
    <w:name w:val="envelope return"/>
    <w:basedOn w:val="969"/>
    <w:uiPriority w:val="0"/>
    <w:qFormat/>
    <w:rPr>
      <w:rFonts w:ascii="Arial" w:hAnsi="Arial"/>
    </w:rPr>
  </w:style>
  <w:style w:type="paragraph" w:styleId="986">
    <w:name w:val="List 2"/>
    <w:basedOn w:val="970"/>
    <w:next w:val="977"/>
    <w:uiPriority w:val="0"/>
    <w:qFormat/>
    <w:pPr>
      <w:ind w:left="100" w:firstLine="3640"/>
      <w:spacing w:before="0" w:after="0" w:line="240" w:lineRule="auto"/>
    </w:pPr>
  </w:style>
  <w:style w:type="paragraph" w:styleId="987">
    <w:name w:val="Block Text"/>
    <w:basedOn w:val="969"/>
    <w:uiPriority w:val="0"/>
    <w:qFormat/>
    <w:pPr>
      <w:ind w:left="630" w:right="-609" w:firstLine="420"/>
      <w:spacing w:line="360" w:lineRule="auto"/>
    </w:pPr>
    <w:rPr>
      <w:rFonts w:hint="eastAsia" w:ascii="仿宋_GB2312" w:eastAsia="仿宋_GB2312"/>
      <w:szCs w:val="20"/>
    </w:rPr>
  </w:style>
  <w:style w:type="paragraph" w:styleId="988">
    <w:name w:val="toc 3"/>
    <w:basedOn w:val="969"/>
    <w:next w:val="969"/>
    <w:uiPriority w:val="0"/>
    <w:qFormat/>
    <w:pPr>
      <w:ind w:left="840" w:firstLine="200"/>
      <w:jc w:val="left"/>
      <w:spacing w:line="360" w:lineRule="auto"/>
    </w:pPr>
    <w:rPr>
      <w:sz w:val="24"/>
      <w:szCs w:val="22"/>
    </w:rPr>
  </w:style>
  <w:style w:type="paragraph" w:styleId="989">
    <w:name w:val="Plain Text"/>
    <w:basedOn w:val="969"/>
    <w:link w:val="1034"/>
    <w:uiPriority w:val="0"/>
    <w:qFormat/>
    <w:pPr>
      <w:jc w:val="left"/>
      <w:widowControl/>
    </w:pPr>
    <w:rPr>
      <w:rFonts w:ascii="宋体" w:hAnsi="Courier New" w:eastAsia="楷体_GB2312"/>
      <w:sz w:val="26"/>
    </w:rPr>
  </w:style>
  <w:style w:type="paragraph" w:styleId="990">
    <w:name w:val="Date"/>
    <w:basedOn w:val="969"/>
    <w:next w:val="969"/>
    <w:link w:val="1035"/>
    <w:uiPriority w:val="0"/>
    <w:qFormat/>
  </w:style>
  <w:style w:type="paragraph" w:styleId="991">
    <w:name w:val="Body Text Indent 2"/>
    <w:basedOn w:val="969"/>
    <w:uiPriority w:val="0"/>
    <w:qFormat/>
    <w:pPr>
      <w:ind w:left="420"/>
      <w:spacing w:after="120" w:line="480" w:lineRule="auto"/>
    </w:pPr>
  </w:style>
  <w:style w:type="paragraph" w:styleId="992">
    <w:name w:val="Balloon Text"/>
    <w:basedOn w:val="969"/>
    <w:link w:val="1036"/>
    <w:uiPriority w:val="0"/>
    <w:qFormat/>
    <w:rPr>
      <w:sz w:val="18"/>
      <w:szCs w:val="18"/>
    </w:rPr>
  </w:style>
  <w:style w:type="paragraph" w:styleId="993">
    <w:name w:val="Footer"/>
    <w:basedOn w:val="969"/>
    <w:link w:val="1037"/>
    <w:uiPriority w:val="0"/>
    <w:qFormat/>
    <w:pPr>
      <w:jc w:val="left"/>
      <w:tabs>
        <w:tab w:val="center" w:pos="4153" w:leader="none"/>
        <w:tab w:val="right" w:pos="8306" w:leader="none"/>
      </w:tabs>
    </w:pPr>
    <w:rPr>
      <w:sz w:val="18"/>
      <w:szCs w:val="18"/>
    </w:rPr>
  </w:style>
  <w:style w:type="paragraph" w:styleId="994">
    <w:name w:val="Header"/>
    <w:basedOn w:val="969"/>
    <w:link w:val="1038"/>
    <w:uiPriority w:val="0"/>
    <w:qFormat/>
    <w:pPr>
      <w:jc w:val="center"/>
      <w:tabs>
        <w:tab w:val="center" w:pos="4153" w:leader="none"/>
        <w:tab w:val="right" w:pos="8306" w:leader="none"/>
      </w:tabs>
      <w:pBdr>
        <w:bottom w:val="single" w:color="auto" w:sz="6" w:space="1"/>
      </w:pBdr>
    </w:pPr>
    <w:rPr>
      <w:sz w:val="18"/>
      <w:szCs w:val="18"/>
    </w:rPr>
  </w:style>
  <w:style w:type="paragraph" w:styleId="995">
    <w:name w:val="toc 1"/>
    <w:basedOn w:val="969"/>
    <w:next w:val="969"/>
    <w:uiPriority w:val="0"/>
    <w:qFormat/>
    <w:pPr>
      <w:jc w:val="left"/>
    </w:pPr>
    <w:rPr>
      <w:rFonts w:eastAsia="楷体_GB2312"/>
      <w:sz w:val="24"/>
      <w:szCs w:val="20"/>
    </w:rPr>
  </w:style>
  <w:style w:type="paragraph" w:styleId="996">
    <w:name w:val="toc 4"/>
    <w:basedOn w:val="969"/>
    <w:next w:val="969"/>
    <w:uiPriority w:val="0"/>
    <w:qFormat/>
    <w:pPr>
      <w:ind w:left="630"/>
      <w:jc w:val="left"/>
    </w:pPr>
    <w:rPr>
      <w:szCs w:val="21"/>
    </w:rPr>
  </w:style>
  <w:style w:type="paragraph" w:styleId="997">
    <w:name w:val="Subtitle"/>
    <w:basedOn w:val="969"/>
    <w:next w:val="969"/>
    <w:link w:val="1039"/>
    <w:uiPriority w:val="0"/>
    <w:qFormat/>
    <w:pPr>
      <w:jc w:val="center"/>
      <w:spacing w:before="240" w:after="60" w:line="312" w:lineRule="auto"/>
      <w:outlineLvl w:val="1"/>
    </w:pPr>
    <w:rPr>
      <w:rFonts w:ascii="宋体" w:hAnsi="Courier New" w:eastAsia="楷体_GB2312"/>
      <w:sz w:val="26"/>
    </w:rPr>
  </w:style>
  <w:style w:type="paragraph" w:styleId="998">
    <w:name w:val="List"/>
    <w:basedOn w:val="969"/>
    <w:next w:val="969"/>
    <w:uiPriority w:val="0"/>
    <w:qFormat/>
    <w:pPr>
      <w:ind w:left="420" w:hanging="420"/>
    </w:pPr>
    <w:rPr>
      <w:rFonts w:ascii="Arial" w:hAnsi="Arial" w:eastAsia="楷体_GB2312"/>
      <w:sz w:val="28"/>
    </w:rPr>
  </w:style>
  <w:style w:type="paragraph" w:styleId="999">
    <w:name w:val="Body Text Indent 3"/>
    <w:basedOn w:val="969"/>
    <w:uiPriority w:val="0"/>
    <w:qFormat/>
    <w:pPr>
      <w:ind w:firstLine="480"/>
      <w:jc w:val="left"/>
      <w:spacing w:line="440" w:lineRule="atLeast"/>
    </w:pPr>
    <w:rPr>
      <w:sz w:val="24"/>
    </w:rPr>
  </w:style>
  <w:style w:type="paragraph" w:styleId="1000">
    <w:name w:val="toc 2"/>
    <w:basedOn w:val="969"/>
    <w:next w:val="969"/>
    <w:uiPriority w:val="0"/>
    <w:qFormat/>
    <w:pPr>
      <w:ind w:left="420" w:firstLine="200"/>
      <w:jc w:val="left"/>
      <w:spacing w:line="360" w:lineRule="auto"/>
    </w:pPr>
    <w:rPr>
      <w:sz w:val="24"/>
      <w:szCs w:val="22"/>
    </w:rPr>
  </w:style>
  <w:style w:type="paragraph" w:styleId="1001">
    <w:name w:val="Body Text 2"/>
    <w:basedOn w:val="969"/>
    <w:uiPriority w:val="0"/>
    <w:qFormat/>
    <w:pPr>
      <w:spacing w:after="120" w:line="480" w:lineRule="auto"/>
    </w:pPr>
  </w:style>
  <w:style w:type="paragraph" w:styleId="1002">
    <w:name w:val="Normal (Web)"/>
    <w:basedOn w:val="969"/>
    <w:next w:val="986"/>
    <w:uiPriority w:val="0"/>
    <w:qFormat/>
    <w:pPr>
      <w:jc w:val="left"/>
      <w:spacing w:before="100" w:beforeAutospacing="1" w:after="100" w:afterAutospacing="1"/>
      <w:widowControl/>
    </w:pPr>
    <w:rPr>
      <w:rFonts w:ascii="宋体" w:hAnsi="宋体" w:cs="宋体"/>
      <w:sz w:val="24"/>
    </w:rPr>
  </w:style>
  <w:style w:type="paragraph" w:styleId="1003">
    <w:name w:val="index 1"/>
    <w:basedOn w:val="969"/>
    <w:next w:val="969"/>
    <w:uiPriority w:val="0"/>
    <w:qFormat/>
  </w:style>
  <w:style w:type="paragraph" w:styleId="1004">
    <w:name w:val="Title"/>
    <w:basedOn w:val="969"/>
    <w:link w:val="1040"/>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1005">
    <w:name w:val="annotation subject"/>
    <w:basedOn w:val="982"/>
    <w:next w:val="982"/>
    <w:link w:val="1041"/>
    <w:uiPriority w:val="0"/>
    <w:qFormat/>
    <w:rPr>
      <w:b/>
      <w:bCs/>
    </w:rPr>
  </w:style>
  <w:style w:type="paragraph" w:styleId="1006">
    <w:name w:val="Body Text First Indent"/>
    <w:basedOn w:val="983"/>
    <w:uiPriority w:val="0"/>
    <w:qFormat/>
    <w:pPr>
      <w:ind w:firstLine="420"/>
    </w:pPr>
  </w:style>
  <w:style w:type="paragraph" w:styleId="1007">
    <w:name w:val="Body Text First Indent 2"/>
    <w:basedOn w:val="984"/>
    <w:uiPriority w:val="99"/>
    <w:unhideWhenUsed/>
    <w:qFormat/>
    <w:pPr>
      <w:ind w:firstLine="420"/>
    </w:pPr>
  </w:style>
  <w:style w:type="table" w:styleId="1008">
    <w:name w:val="Table Grid"/>
    <w:basedOn w:val="9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9">
    <w:name w:val="Strong"/>
    <w:uiPriority w:val="0"/>
    <w:qFormat/>
    <w:rPr>
      <w:b/>
      <w:bCs/>
    </w:rPr>
  </w:style>
  <w:style w:type="character" w:styleId="1010">
    <w:name w:val="page number"/>
    <w:basedOn w:val="975"/>
    <w:uiPriority w:val="0"/>
    <w:qFormat/>
  </w:style>
  <w:style w:type="character" w:styleId="1011">
    <w:name w:val="FollowedHyperlink"/>
    <w:uiPriority w:val="0"/>
    <w:qFormat/>
    <w:rPr>
      <w:color w:val="800080"/>
      <w:szCs w:val="24"/>
      <w:u w:val="none"/>
    </w:rPr>
  </w:style>
  <w:style w:type="character" w:styleId="1012">
    <w:name w:val="Emphasis"/>
    <w:basedOn w:val="975"/>
    <w:uiPriority w:val="0"/>
    <w:qFormat/>
    <w:rPr>
      <w:i/>
      <w:iCs/>
    </w:rPr>
  </w:style>
  <w:style w:type="character" w:styleId="1013">
    <w:name w:val="HTML Definition"/>
    <w:basedOn w:val="975"/>
    <w:uiPriority w:val="0"/>
    <w:qFormat/>
  </w:style>
  <w:style w:type="character" w:styleId="1014">
    <w:name w:val="HTML Variable"/>
    <w:basedOn w:val="975"/>
    <w:uiPriority w:val="0"/>
    <w:qFormat/>
  </w:style>
  <w:style w:type="character" w:styleId="1015">
    <w:name w:val="Hyperlink"/>
    <w:uiPriority w:val="0"/>
    <w:qFormat/>
    <w:rPr>
      <w:color w:val="000000"/>
      <w:szCs w:val="24"/>
      <w:u w:val="none"/>
    </w:rPr>
  </w:style>
  <w:style w:type="character" w:styleId="1016">
    <w:name w:val="HTML Code"/>
    <w:basedOn w:val="975"/>
    <w:uiPriority w:val="0"/>
    <w:qFormat/>
    <w:rPr>
      <w:rFonts w:hint="default" w:ascii="monospace" w:hAnsi="monospace" w:eastAsia="monospace" w:cs="monospace"/>
      <w:sz w:val="21"/>
      <w:szCs w:val="21"/>
    </w:rPr>
  </w:style>
  <w:style w:type="character" w:styleId="1017">
    <w:name w:val="annotation reference"/>
    <w:uiPriority w:val="0"/>
    <w:qFormat/>
    <w:rPr>
      <w:sz w:val="21"/>
      <w:szCs w:val="21"/>
    </w:rPr>
  </w:style>
  <w:style w:type="character" w:styleId="1018">
    <w:name w:val="HTML Cite"/>
    <w:basedOn w:val="975"/>
    <w:uiPriority w:val="0"/>
    <w:qFormat/>
  </w:style>
  <w:style w:type="character" w:styleId="1019">
    <w:name w:val="HTML Keyboard"/>
    <w:basedOn w:val="975"/>
    <w:uiPriority w:val="0"/>
    <w:qFormat/>
    <w:rPr>
      <w:rFonts w:ascii="monospace" w:hAnsi="monospace" w:eastAsia="monospace" w:cs="monospace"/>
      <w:sz w:val="21"/>
      <w:szCs w:val="21"/>
    </w:rPr>
  </w:style>
  <w:style w:type="character" w:styleId="1020">
    <w:name w:val="HTML Sample"/>
    <w:basedOn w:val="975"/>
    <w:uiPriority w:val="0"/>
    <w:qFormat/>
    <w:rPr>
      <w:rFonts w:hint="default" w:ascii="monospace" w:hAnsi="monospace" w:eastAsia="monospace" w:cs="monospace"/>
      <w:sz w:val="21"/>
      <w:szCs w:val="21"/>
    </w:rPr>
  </w:style>
  <w:style w:type="paragraph" w:styleId="1021"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正文1"/>
    <w:basedOn w:val="969"/>
    <w:next w:val="969"/>
    <w:uiPriority w:val="0"/>
    <w:qFormat/>
    <w:pPr>
      <w:ind w:left="359" w:hanging="359"/>
      <w:spacing w:line="500" w:lineRule="exact"/>
      <w:tabs>
        <w:tab w:val="left" w:pos="480" w:leader="none"/>
      </w:tabs>
    </w:pPr>
    <w:rPr>
      <w:rFonts w:ascii="黑体" w:hAnsi="宋体"/>
    </w:rPr>
  </w:style>
  <w:style w:type="paragraph" w:styleId="1023" w:customStyle="1">
    <w:name w:val="首行缩进"/>
    <w:basedOn w:val="969"/>
    <w:uiPriority w:val="0"/>
    <w:qFormat/>
    <w:pPr>
      <w:ind w:firstLine="480"/>
    </w:pPr>
    <w:rPr>
      <w:szCs w:val="20"/>
      <w:lang w:val="zh-CN"/>
    </w:rPr>
  </w:style>
  <w:style w:type="paragraph" w:styleId="1024" w:customStyle="1">
    <w:name w:val="段"/>
    <w:next w:val="969"/>
    <w:uiPriority w:val="0"/>
    <w:qFormat/>
    <w:pPr>
      <w:ind w:firstLine="200"/>
      <w:jc w:val="both"/>
    </w:pPr>
    <w:rPr>
      <w:rFonts w:ascii="宋体" w:hAnsi="Times New Roman" w:eastAsia="宋体" w:cs="Times New Roman"/>
      <w:sz w:val="21"/>
      <w:lang w:val="en-US" w:eastAsia="zh-CN" w:bidi="ar-SA"/>
    </w:rPr>
  </w:style>
  <w:style w:type="character" w:styleId="1025" w:customStyle="1">
    <w:name w:val="正文文本 Char"/>
    <w:link w:val="983"/>
    <w:uiPriority w:val="0"/>
    <w:qFormat/>
    <w:rPr>
      <w:rFonts w:eastAsia="宋体"/>
      <w:sz w:val="21"/>
      <w:szCs w:val="24"/>
      <w:lang w:val="en-US" w:eastAsia="zh-CN" w:bidi="ar-SA"/>
    </w:rPr>
  </w:style>
  <w:style w:type="character" w:styleId="1026" w:customStyle="1">
    <w:name w:val="标题 1 Char"/>
    <w:link w:val="970"/>
    <w:uiPriority w:val="0"/>
    <w:qFormat/>
    <w:rPr>
      <w:rFonts w:eastAsia="宋体"/>
      <w:b/>
      <w:bCs/>
      <w:sz w:val="44"/>
      <w:szCs w:val="44"/>
      <w:lang w:val="en-US" w:eastAsia="zh-CN" w:bidi="ar-SA"/>
    </w:rPr>
  </w:style>
  <w:style w:type="character" w:styleId="1027" w:customStyle="1">
    <w:name w:val="标题 2 Char"/>
    <w:link w:val="971"/>
    <w:uiPriority w:val="0"/>
    <w:qFormat/>
    <w:rPr>
      <w:rFonts w:ascii="Cambria" w:hAnsi="Cambria" w:eastAsia="宋体"/>
      <w:b/>
      <w:sz w:val="32"/>
      <w:szCs w:val="24"/>
      <w:lang w:val="en-US" w:eastAsia="zh-CN" w:bidi="ar-SA"/>
    </w:rPr>
  </w:style>
  <w:style w:type="character" w:styleId="1028" w:customStyle="1">
    <w:name w:val="标题 3 Char"/>
    <w:link w:val="972"/>
    <w:uiPriority w:val="0"/>
    <w:qFormat/>
    <w:rPr>
      <w:b/>
      <w:bCs/>
      <w:sz w:val="32"/>
      <w:szCs w:val="32"/>
    </w:rPr>
  </w:style>
  <w:style w:type="character" w:styleId="1029" w:customStyle="1">
    <w:name w:val="标题 4 Char"/>
    <w:link w:val="973"/>
    <w:uiPriority w:val="0"/>
    <w:qFormat/>
    <w:rPr>
      <w:rFonts w:eastAsia="宋体"/>
      <w:b/>
      <w:bCs/>
      <w:sz w:val="28"/>
      <w:szCs w:val="28"/>
      <w:lang w:val="en-US" w:eastAsia="zh-CN" w:bidi="ar-SA"/>
    </w:rPr>
  </w:style>
  <w:style w:type="character" w:styleId="1030" w:customStyle="1">
    <w:name w:val="标题 5 Char"/>
    <w:link w:val="974"/>
    <w:uiPriority w:val="0"/>
    <w:qFormat/>
    <w:rPr>
      <w:rFonts w:eastAsia="宋体"/>
      <w:b/>
      <w:bCs/>
      <w:i/>
      <w:iCs/>
      <w:sz w:val="26"/>
      <w:szCs w:val="26"/>
      <w:lang w:val="en-US" w:eastAsia="zh-CN" w:bidi="ar-SA"/>
    </w:rPr>
  </w:style>
  <w:style w:type="character" w:styleId="1031" w:customStyle="1">
    <w:name w:val="正文缩进 Char"/>
    <w:link w:val="978"/>
    <w:uiPriority w:val="0"/>
    <w:qFormat/>
    <w:rPr>
      <w:rFonts w:eastAsia="楷体_GB2312"/>
      <w:sz w:val="24"/>
      <w:lang w:val="en-US" w:eastAsia="zh-CN" w:bidi="ar-SA"/>
    </w:rPr>
  </w:style>
  <w:style w:type="character" w:styleId="1032" w:customStyle="1">
    <w:name w:val="批注文字 Char"/>
    <w:link w:val="982"/>
    <w:uiPriority w:val="0"/>
    <w:qFormat/>
    <w:rPr>
      <w:sz w:val="21"/>
      <w:szCs w:val="24"/>
    </w:rPr>
  </w:style>
  <w:style w:type="character" w:styleId="1033" w:customStyle="1">
    <w:name w:val="正文文本缩进 Char"/>
    <w:link w:val="984"/>
    <w:uiPriority w:val="0"/>
    <w:qFormat/>
    <w:rPr>
      <w:sz w:val="21"/>
      <w:szCs w:val="24"/>
    </w:rPr>
  </w:style>
  <w:style w:type="character" w:styleId="1034" w:customStyle="1">
    <w:name w:val="纯文本 Char"/>
    <w:link w:val="989"/>
    <w:uiPriority w:val="0"/>
    <w:qFormat/>
    <w:rPr>
      <w:rFonts w:ascii="宋体" w:hAnsi="Courier New" w:eastAsia="楷体_GB2312"/>
      <w:sz w:val="26"/>
      <w:szCs w:val="24"/>
    </w:rPr>
  </w:style>
  <w:style w:type="character" w:styleId="1035" w:customStyle="1">
    <w:name w:val="日期 Char"/>
    <w:link w:val="990"/>
    <w:uiPriority w:val="0"/>
    <w:qFormat/>
    <w:rPr>
      <w:rFonts w:eastAsia="宋体"/>
      <w:sz w:val="21"/>
      <w:szCs w:val="24"/>
      <w:lang w:val="en-US" w:eastAsia="zh-CN" w:bidi="ar-SA"/>
    </w:rPr>
  </w:style>
  <w:style w:type="character" w:styleId="1036" w:customStyle="1">
    <w:name w:val="批注框文本 Char"/>
    <w:link w:val="992"/>
    <w:uiPriority w:val="0"/>
    <w:qFormat/>
    <w:rPr>
      <w:rFonts w:eastAsia="宋体"/>
      <w:sz w:val="18"/>
      <w:szCs w:val="18"/>
      <w:lang w:val="en-US" w:eastAsia="zh-CN" w:bidi="ar-SA"/>
    </w:rPr>
  </w:style>
  <w:style w:type="character" w:styleId="1037" w:customStyle="1">
    <w:name w:val="页脚 Char"/>
    <w:link w:val="993"/>
    <w:uiPriority w:val="0"/>
    <w:qFormat/>
    <w:rPr>
      <w:rFonts w:eastAsia="宋体"/>
      <w:sz w:val="18"/>
      <w:szCs w:val="18"/>
      <w:lang w:val="en-US" w:eastAsia="zh-CN" w:bidi="ar-SA"/>
    </w:rPr>
  </w:style>
  <w:style w:type="character" w:styleId="1038" w:customStyle="1">
    <w:name w:val="页眉 Char"/>
    <w:link w:val="994"/>
    <w:uiPriority w:val="0"/>
    <w:qFormat/>
    <w:rPr>
      <w:rFonts w:eastAsia="宋体"/>
      <w:sz w:val="18"/>
      <w:szCs w:val="18"/>
      <w:lang w:val="en-US" w:eastAsia="zh-CN" w:bidi="ar-SA"/>
    </w:rPr>
  </w:style>
  <w:style w:type="character" w:styleId="1039" w:customStyle="1">
    <w:name w:val="副标题 Char"/>
    <w:link w:val="997"/>
    <w:uiPriority w:val="0"/>
    <w:qFormat/>
    <w:rPr>
      <w:rFonts w:ascii="宋体" w:hAnsi="Courier New" w:eastAsia="楷体_GB2312"/>
      <w:sz w:val="26"/>
      <w:szCs w:val="24"/>
    </w:rPr>
  </w:style>
  <w:style w:type="character" w:styleId="1040" w:customStyle="1">
    <w:name w:val="标题 Char"/>
    <w:link w:val="1004"/>
    <w:uiPriority w:val="0"/>
    <w:qFormat/>
    <w:rPr>
      <w:rFonts w:ascii="Arial" w:hAnsi="Arial"/>
      <w:b/>
      <w:bCs/>
      <w:sz w:val="32"/>
      <w:szCs w:val="32"/>
    </w:rPr>
  </w:style>
  <w:style w:type="character" w:styleId="1041" w:customStyle="1">
    <w:name w:val="批注主题 Char"/>
    <w:link w:val="1005"/>
    <w:uiPriority w:val="0"/>
    <w:qFormat/>
    <w:rPr>
      <w:b/>
      <w:bCs/>
      <w:sz w:val="21"/>
      <w:szCs w:val="24"/>
    </w:rPr>
  </w:style>
  <w:style w:type="character" w:styleId="1042" w:customStyle="1">
    <w:name w:val="Header Char"/>
    <w:uiPriority w:val="0"/>
    <w:qFormat/>
    <w:rPr>
      <w:rFonts w:eastAsia="宋体" w:cs="Times New Roman"/>
      <w:sz w:val="18"/>
      <w:szCs w:val="24"/>
      <w:lang w:val="en-US" w:eastAsia="zh-CN"/>
    </w:rPr>
  </w:style>
  <w:style w:type="character" w:styleId="1043" w:customStyle="1">
    <w:name w:val="+● Char Char Char Char Char Char"/>
    <w:link w:val="1044"/>
    <w:uiPriority w:val="0"/>
    <w:qFormat/>
    <w:rPr>
      <w:sz w:val="24"/>
      <w:szCs w:val="28"/>
    </w:rPr>
  </w:style>
  <w:style w:type="paragraph" w:styleId="1044" w:customStyle="1">
    <w:name w:val="+● Char Char Char"/>
    <w:basedOn w:val="969"/>
    <w:link w:val="1043"/>
    <w:uiPriority w:val="0"/>
    <w:qFormat/>
    <w:pPr>
      <w:ind w:firstLine="480"/>
      <w:spacing w:line="360" w:lineRule="auto"/>
      <w:tabs>
        <w:tab w:val="left" w:pos="958" w:leader="none"/>
      </w:tabs>
    </w:pPr>
    <w:rPr>
      <w:sz w:val="24"/>
      <w:szCs w:val="28"/>
    </w:rPr>
  </w:style>
  <w:style w:type="character" w:styleId="1045" w:customStyle="1">
    <w:name w:val="+正文 Char3"/>
    <w:link w:val="1046"/>
    <w:uiPriority w:val="0"/>
    <w:qFormat/>
    <w:rPr>
      <w:sz w:val="24"/>
      <w:szCs w:val="24"/>
    </w:rPr>
  </w:style>
  <w:style w:type="paragraph" w:styleId="1046" w:customStyle="1">
    <w:name w:val="+正文"/>
    <w:basedOn w:val="969"/>
    <w:link w:val="1045"/>
    <w:uiPriority w:val="0"/>
    <w:qFormat/>
    <w:pPr>
      <w:ind w:firstLine="200"/>
      <w:spacing w:line="360" w:lineRule="auto"/>
    </w:pPr>
    <w:rPr>
      <w:sz w:val="24"/>
    </w:rPr>
  </w:style>
  <w:style w:type="character" w:styleId="1047" w:customStyle="1">
    <w:name w:val="c lh15"/>
    <w:basedOn w:val="975"/>
    <w:uiPriority w:val="0"/>
    <w:qFormat/>
  </w:style>
  <w:style w:type="character" w:styleId="1048" w:customStyle="1">
    <w:name w:val="纯文本 Char Char2"/>
    <w:uiPriority w:val="0"/>
    <w:qFormat/>
    <w:rPr>
      <w:rFonts w:ascii="宋体" w:hAnsi="Courier New" w:eastAsia="楷体_GB2312"/>
      <w:sz w:val="26"/>
      <w:szCs w:val="24"/>
      <w:lang w:val="en-US" w:eastAsia="zh-CN" w:bidi="ar-SA"/>
    </w:rPr>
  </w:style>
  <w:style w:type="character" w:styleId="1049" w:customStyle="1">
    <w:name w:val="Char Char17"/>
    <w:uiPriority w:val="0"/>
    <w:qFormat/>
    <w:rPr>
      <w:rFonts w:eastAsia="楷体_GB2312"/>
      <w:sz w:val="24"/>
      <w:lang w:val="en-US" w:eastAsia="zh-CN" w:bidi="ar-SA"/>
    </w:rPr>
  </w:style>
  <w:style w:type="character" w:styleId="1050" w:customStyle="1">
    <w:name w:val="Heading 5 Char"/>
    <w:uiPriority w:val="0"/>
    <w:qFormat/>
    <w:rPr>
      <w:rFonts w:ascii="Times New Roman" w:hAnsi="Times New Roman" w:cs="Times New Roman"/>
      <w:b/>
      <w:bCs/>
      <w:sz w:val="28"/>
      <w:szCs w:val="28"/>
    </w:rPr>
  </w:style>
  <w:style w:type="character" w:styleId="1051" w:customStyle="1">
    <w:name w:val="首行缩进两字 Char1"/>
    <w:uiPriority w:val="0"/>
    <w:qFormat/>
    <w:rPr>
      <w:rFonts w:eastAsia="楷体_GB2312"/>
      <w:sz w:val="24"/>
      <w:lang w:val="en-US" w:eastAsia="zh-CN" w:bidi="ar-SA"/>
    </w:rPr>
  </w:style>
  <w:style w:type="character" w:styleId="1052" w:customStyle="1">
    <w:name w:val="Heading 3 Char"/>
    <w:uiPriority w:val="0"/>
    <w:qFormat/>
    <w:rPr>
      <w:rFonts w:ascii="Times New Roman" w:hAnsi="Times New Roman" w:cs="Times New Roman"/>
      <w:b/>
      <w:bCs/>
      <w:sz w:val="32"/>
      <w:szCs w:val="32"/>
    </w:rPr>
  </w:style>
  <w:style w:type="character" w:styleId="1053" w:customStyle="1">
    <w:name w:val="Heading 4 Char"/>
    <w:uiPriority w:val="0"/>
    <w:qFormat/>
    <w:rPr>
      <w:rFonts w:ascii="Times New Roman" w:hAnsi="Times New Roman" w:eastAsia="宋体" w:cs="Times New Roman"/>
      <w:b/>
      <w:bCs/>
      <w:sz w:val="28"/>
      <w:szCs w:val="28"/>
    </w:rPr>
  </w:style>
  <w:style w:type="character" w:styleId="1054" w:customStyle="1">
    <w:name w:val="NormalCharacter"/>
    <w:uiPriority w:val="0"/>
    <w:qFormat/>
  </w:style>
  <w:style w:type="character" w:styleId="1055" w:customStyle="1">
    <w:name w:val="首行缩进两字 Char2"/>
    <w:uiPriority w:val="0"/>
    <w:qFormat/>
    <w:rPr>
      <w:rFonts w:eastAsia="楷体_GB2312"/>
      <w:sz w:val="24"/>
      <w:lang w:val="en-US" w:eastAsia="zh-CN" w:bidi="ar-SA"/>
    </w:rPr>
  </w:style>
  <w:style w:type="character" w:styleId="1056" w:customStyle="1">
    <w:name w:val="标题 Char1"/>
    <w:uiPriority w:val="0"/>
    <w:qFormat/>
    <w:rPr>
      <w:rFonts w:ascii="Cambria" w:hAnsi="Cambria" w:cs="Times New Roman"/>
      <w:b/>
      <w:bCs/>
      <w:sz w:val="32"/>
      <w:szCs w:val="32"/>
    </w:rPr>
  </w:style>
  <w:style w:type="character" w:styleId="1057" w:customStyle="1">
    <w:name w:val="+标题2 Char Char"/>
    <w:link w:val="1058"/>
    <w:uiPriority w:val="0"/>
    <w:qFormat/>
    <w:rPr>
      <w:rFonts w:ascii="Cambria" w:hAnsi="Cambria"/>
      <w:b/>
      <w:sz w:val="24"/>
      <w:szCs w:val="24"/>
    </w:rPr>
  </w:style>
  <w:style w:type="paragraph" w:styleId="1058" w:customStyle="1">
    <w:name w:val="+标题2"/>
    <w:basedOn w:val="971"/>
    <w:link w:val="1057"/>
    <w:uiPriority w:val="0"/>
    <w:qFormat/>
    <w:pPr>
      <w:ind w:left="840" w:hanging="420"/>
      <w:spacing w:before="120" w:after="120" w:line="360" w:lineRule="auto"/>
      <w:tabs>
        <w:tab w:val="left" w:pos="431" w:leader="none"/>
      </w:tabs>
    </w:pPr>
    <w:rPr>
      <w:sz w:val="24"/>
    </w:rPr>
  </w:style>
  <w:style w:type="character" w:styleId="1059" w:customStyle="1">
    <w:name w:val="+列表1 Char Char Char Char Char Char"/>
    <w:link w:val="1060"/>
    <w:uiPriority w:val="0"/>
    <w:qFormat/>
    <w:rPr>
      <w:rFonts w:eastAsia="宋体"/>
      <w:sz w:val="24"/>
      <w:szCs w:val="24"/>
      <w:lang w:val="en-US" w:eastAsia="zh-CN" w:bidi="ar-SA"/>
    </w:rPr>
  </w:style>
  <w:style w:type="paragraph" w:styleId="1060" w:customStyle="1">
    <w:name w:val="+列表1"/>
    <w:basedOn w:val="969"/>
    <w:link w:val="1059"/>
    <w:uiPriority w:val="0"/>
    <w:qFormat/>
    <w:pPr>
      <w:jc w:val="center"/>
    </w:pPr>
    <w:rPr>
      <w:sz w:val="24"/>
    </w:rPr>
  </w:style>
  <w:style w:type="character" w:styleId="1061" w:customStyle="1">
    <w:name w:val="Plain Text Char Char"/>
    <w:link w:val="1062"/>
    <w:uiPriority w:val="0"/>
    <w:qFormat/>
    <w:rPr>
      <w:rFonts w:ascii="宋体" w:hAnsi="Courier New" w:eastAsia="楷体_GB2312"/>
      <w:sz w:val="28"/>
      <w:lang w:val="en-US" w:eastAsia="zh-CN" w:bidi="ar-SA"/>
    </w:rPr>
  </w:style>
  <w:style w:type="paragraph" w:styleId="1062" w:customStyle="1">
    <w:name w:val="纯文本1"/>
    <w:basedOn w:val="969"/>
    <w:link w:val="1061"/>
    <w:uiPriority w:val="0"/>
    <w:qFormat/>
    <w:rPr>
      <w:rFonts w:ascii="宋体" w:hAnsi="Courier New" w:eastAsia="楷体_GB2312"/>
      <w:sz w:val="28"/>
    </w:rPr>
  </w:style>
  <w:style w:type="character" w:styleId="1063" w:customStyle="1">
    <w:name w:val="方案文档 Char Char"/>
    <w:link w:val="1064"/>
    <w:uiPriority w:val="0"/>
    <w:qFormat/>
    <w:rPr>
      <w:rFonts w:eastAsia="Times New Roman"/>
      <w:sz w:val="24"/>
      <w:szCs w:val="24"/>
      <w:lang w:val="en-US" w:eastAsia="zh-CN" w:bidi="ar-SA"/>
    </w:rPr>
  </w:style>
  <w:style w:type="paragraph" w:styleId="1064" w:customStyle="1">
    <w:name w:val="方案文档"/>
    <w:link w:val="1063"/>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65" w:customStyle="1">
    <w:name w:val="UserStyle_5"/>
    <w:link w:val="1066"/>
    <w:uiPriority w:val="0"/>
    <w:qFormat/>
    <w:rPr>
      <w:sz w:val="16"/>
      <w:szCs w:val="16"/>
    </w:rPr>
  </w:style>
  <w:style w:type="paragraph" w:styleId="1066" w:customStyle="1">
    <w:name w:val="BodyTextIndent3"/>
    <w:basedOn w:val="969"/>
    <w:link w:val="1065"/>
    <w:uiPriority w:val="0"/>
    <w:qFormat/>
    <w:pPr>
      <w:ind w:left="420"/>
      <w:jc w:val="left"/>
      <w:spacing w:after="120"/>
      <w:widowControl/>
    </w:pPr>
    <w:rPr>
      <w:sz w:val="16"/>
      <w:szCs w:val="16"/>
    </w:rPr>
  </w:style>
  <w:style w:type="character" w:styleId="1067" w:customStyle="1">
    <w:name w:val="正文缩进 字符"/>
    <w:uiPriority w:val="0"/>
    <w:qFormat/>
    <w:rPr>
      <w:rFonts w:eastAsia="楷体_GB2312"/>
      <w:sz w:val="24"/>
    </w:rPr>
  </w:style>
  <w:style w:type="character" w:styleId="1068" w:customStyle="1">
    <w:name w:val="Footer Char"/>
    <w:uiPriority w:val="0"/>
    <w:qFormat/>
    <w:rPr>
      <w:rFonts w:ascii="Times New Roman" w:hAnsi="Times New Roman" w:cs="Times New Roman"/>
      <w:sz w:val="18"/>
      <w:szCs w:val="18"/>
    </w:rPr>
  </w:style>
  <w:style w:type="paragraph" w:styleId="1069" w:customStyle="1">
    <w:name w:val="Char Char Char1 Char Char Char Char"/>
    <w:basedOn w:val="969"/>
    <w:uiPriority w:val="0"/>
    <w:qFormat/>
    <w:pPr>
      <w:jc w:val="left"/>
      <w:spacing w:after="160" w:line="240" w:lineRule="exact"/>
      <w:widowControl/>
    </w:pPr>
    <w:rPr>
      <w:sz w:val="24"/>
    </w:rPr>
  </w:style>
  <w:style w:type="paragraph" w:styleId="1070" w:customStyle="1">
    <w:name w:val="p0"/>
    <w:basedOn w:val="969"/>
    <w:uiPriority w:val="0"/>
    <w:qFormat/>
    <w:pPr>
      <w:jc w:val="left"/>
      <w:widowControl/>
    </w:pPr>
    <w:rPr>
      <w:sz w:val="24"/>
    </w:rPr>
  </w:style>
  <w:style w:type="paragraph" w:styleId="1071"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72" w:customStyle="1">
    <w:name w:val="Plain Text1"/>
    <w:basedOn w:val="969"/>
    <w:uiPriority w:val="0"/>
    <w:qFormat/>
    <w:rPr>
      <w:rFonts w:ascii="宋体" w:hAnsi="Courier New" w:eastAsia="楷体_GB2312"/>
      <w:sz w:val="26"/>
      <w:szCs w:val="20"/>
    </w:rPr>
  </w:style>
  <w:style w:type="paragraph" w:styleId="1073" w:customStyle="1">
    <w:name w:val="Char Char Char Char Char Char Char Char Char1 Char Char Char Char"/>
    <w:basedOn w:val="981"/>
    <w:uiPriority w:val="0"/>
    <w:qFormat/>
    <w:pPr>
      <w:spacing w:line="360" w:lineRule="auto"/>
    </w:pPr>
    <w:rPr>
      <w:rFonts w:eastAsia="楷体_GB2312"/>
      <w:sz w:val="26"/>
      <w:szCs w:val="20"/>
    </w:rPr>
  </w:style>
  <w:style w:type="paragraph" w:styleId="1074" w:customStyle="1">
    <w:name w:val="表名"/>
    <w:basedOn w:val="1075"/>
    <w:uiPriority w:val="0"/>
    <w:qFormat/>
    <w:pPr>
      <w:jc w:val="right"/>
    </w:pPr>
    <w:rPr>
      <w:b/>
    </w:rPr>
  </w:style>
  <w:style w:type="paragraph" w:styleId="1075" w:customStyle="1">
    <w:name w:val="表格"/>
    <w:basedOn w:val="969"/>
    <w:uiPriority w:val="0"/>
    <w:qFormat/>
    <w:pPr>
      <w:jc w:val="center"/>
    </w:pPr>
    <w:rPr>
      <w:szCs w:val="22"/>
    </w:rPr>
  </w:style>
  <w:style w:type="paragraph" w:styleId="1076" w:customStyle="1">
    <w:name w:val="表"/>
    <w:basedOn w:val="969"/>
    <w:uiPriority w:val="0"/>
    <w:qFormat/>
    <w:pPr>
      <w:jc w:val="center"/>
    </w:pPr>
    <w:rPr>
      <w:szCs w:val="20"/>
    </w:rPr>
  </w:style>
  <w:style w:type="paragraph" w:styleId="1077" w:customStyle="1">
    <w:name w:val="正文标准"/>
    <w:basedOn w:val="969"/>
    <w:uiPriority w:val="0"/>
    <w:qFormat/>
    <w:pPr>
      <w:ind w:firstLine="200"/>
      <w:spacing w:line="360" w:lineRule="auto"/>
    </w:pPr>
    <w:rPr>
      <w:rFonts w:hAnsi="宋体"/>
      <w:sz w:val="24"/>
    </w:rPr>
  </w:style>
  <w:style w:type="paragraph" w:styleId="1078" w:customStyle="1">
    <w:name w:val="列出段落1"/>
    <w:basedOn w:val="969"/>
    <w:uiPriority w:val="0"/>
    <w:qFormat/>
    <w:pPr>
      <w:ind w:firstLine="420"/>
      <w:jc w:val="left"/>
      <w:spacing w:line="360" w:lineRule="auto"/>
    </w:pPr>
    <w:rPr>
      <w:sz w:val="24"/>
      <w:szCs w:val="22"/>
    </w:rPr>
  </w:style>
  <w:style w:type="paragraph" w:styleId="1079" w:customStyle="1">
    <w:name w:val="p25"/>
    <w:basedOn w:val="969"/>
    <w:uiPriority w:val="0"/>
    <w:qFormat/>
    <w:pPr>
      <w:jc w:val="left"/>
      <w:widowControl/>
    </w:pPr>
    <w:rPr>
      <w:rFonts w:ascii="黑体" w:hAnsi="黑体" w:eastAsia="黑体" w:cs="黑体"/>
      <w:sz w:val="26"/>
      <w:szCs w:val="26"/>
    </w:rPr>
  </w:style>
  <w:style w:type="paragraph" w:styleId="1080" w:customStyle="1">
    <w:name w:val="Char"/>
    <w:basedOn w:val="969"/>
    <w:uiPriority w:val="0"/>
    <w:qFormat/>
    <w:pPr>
      <w:ind w:left="420" w:hanging="420"/>
      <w:tabs>
        <w:tab w:val="left" w:pos="420" w:leader="none"/>
      </w:tabs>
    </w:pPr>
    <w:rPr>
      <w:sz w:val="24"/>
    </w:rPr>
  </w:style>
  <w:style w:type="paragraph" w:styleId="1081" w:customStyle="1">
    <w:name w:val="Char Char Char Char Char Char Char Char Char1 Char"/>
    <w:basedOn w:val="981"/>
    <w:uiPriority w:val="0"/>
    <w:qFormat/>
    <w:pPr>
      <w:spacing w:line="360" w:lineRule="auto"/>
    </w:pPr>
    <w:rPr>
      <w:rFonts w:ascii="Tahoma" w:hAnsi="Tahoma"/>
      <w:sz w:val="24"/>
    </w:rPr>
  </w:style>
  <w:style w:type="paragraph" w:styleId="1082" w:customStyle="1">
    <w:name w:val="纯文本11"/>
    <w:basedOn w:val="969"/>
    <w:next w:val="996"/>
    <w:uiPriority w:val="0"/>
    <w:qFormat/>
    <w:rPr>
      <w:rFonts w:ascii="宋体" w:hAnsi="Courier New" w:eastAsia="楷体_GB2312"/>
      <w:sz w:val="28"/>
      <w:szCs w:val="20"/>
    </w:rPr>
  </w:style>
  <w:style w:type="paragraph" w:styleId="1083" w:customStyle="1">
    <w:name w:val="UserStyle_7"/>
    <w:next w:val="969"/>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84" w:customStyle="1">
    <w:name w:val="Char Char Char"/>
    <w:basedOn w:val="981"/>
    <w:uiPriority w:val="0"/>
    <w:qFormat/>
    <w:pPr>
      <w:spacing w:line="360" w:lineRule="auto"/>
    </w:pPr>
    <w:rPr>
      <w:rFonts w:ascii="Tahoma" w:hAnsi="Tahoma"/>
      <w:sz w:val="24"/>
    </w:rPr>
  </w:style>
  <w:style w:type="paragraph" w:styleId="1085" w:customStyle="1">
    <w:name w:val="图名"/>
    <w:basedOn w:val="969"/>
    <w:uiPriority w:val="0"/>
    <w:qFormat/>
    <w:pPr>
      <w:jc w:val="center"/>
    </w:pPr>
    <w:rPr>
      <w:rFonts w:ascii="宋体" w:hAnsi="宋体"/>
      <w:b/>
      <w:szCs w:val="22"/>
    </w:rPr>
  </w:style>
  <w:style w:type="paragraph" w:styleId="1086" w:customStyle="1">
    <w:name w:val="格式３"/>
    <w:basedOn w:val="969"/>
    <w:uiPriority w:val="0"/>
    <w:qFormat/>
    <w:pPr>
      <w:ind w:left="600" w:hanging="600"/>
      <w:spacing w:line="420" w:lineRule="exact"/>
    </w:pPr>
    <w:rPr>
      <w:rFonts w:ascii="宋体" w:hAnsi="宋体"/>
      <w:color w:val="000000"/>
      <w:sz w:val="24"/>
      <w:szCs w:val="20"/>
    </w:rPr>
  </w:style>
  <w:style w:type="paragraph" w:styleId="1087" w:customStyle="1">
    <w:name w:val="xl44"/>
    <w:basedOn w:val="969"/>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88" w:customStyle="1">
    <w:name w:val="Char Char Char Char Char Char Char Char Char Char"/>
    <w:basedOn w:val="969"/>
    <w:uiPriority w:val="0"/>
    <w:qFormat/>
    <w:pPr>
      <w:ind w:left="420" w:hanging="420"/>
      <w:tabs>
        <w:tab w:val="left" w:pos="420" w:leader="none"/>
      </w:tabs>
    </w:pPr>
    <w:rPr>
      <w:sz w:val="24"/>
    </w:rPr>
  </w:style>
  <w:style w:type="paragraph" w:styleId="1089" w:customStyle="1">
    <w:name w:val="图片"/>
    <w:basedOn w:val="969"/>
    <w:uiPriority w:val="0"/>
    <w:qFormat/>
    <w:pPr>
      <w:jc w:val="center"/>
      <w:spacing w:line="360" w:lineRule="auto"/>
    </w:pPr>
    <w:rPr>
      <w:b/>
      <w:szCs w:val="22"/>
    </w:rPr>
  </w:style>
  <w:style w:type="paragraph" w:styleId="1090" w:customStyle="1">
    <w:name w:val="纯文本2"/>
    <w:basedOn w:val="969"/>
    <w:uiPriority w:val="0"/>
    <w:qFormat/>
    <w:pPr>
      <w:jc w:val="left"/>
      <w:widowControl/>
    </w:pPr>
    <w:rPr>
      <w:rFonts w:ascii="宋体" w:hAnsi="Courier New" w:eastAsia="楷体_GB2312"/>
      <w:sz w:val="26"/>
      <w:szCs w:val="20"/>
    </w:rPr>
  </w:style>
  <w:style w:type="paragraph" w:styleId="1091"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92" w:customStyle="1">
    <w:name w:val="Char Char Char Char Char Char Char"/>
    <w:basedOn w:val="969"/>
    <w:uiPriority w:val="0"/>
    <w:qFormat/>
  </w:style>
  <w:style w:type="paragraph" w:styleId="1093" w:customStyle="1">
    <w:name w:val="Char Char Char Char"/>
    <w:basedOn w:val="981"/>
    <w:uiPriority w:val="0"/>
    <w:qFormat/>
    <w:pPr>
      <w:spacing w:line="360" w:lineRule="auto"/>
    </w:pPr>
    <w:rPr>
      <w:sz w:val="24"/>
      <w:szCs w:val="20"/>
    </w:rPr>
  </w:style>
  <w:style w:type="paragraph" w:styleId="1094" w:customStyle="1">
    <w:name w:val="TOC 标题1"/>
    <w:basedOn w:val="970"/>
    <w:next w:val="969"/>
    <w:uiPriority w:val="0"/>
    <w:qFormat/>
    <w:pPr>
      <w:jc w:val="left"/>
      <w:spacing w:before="480" w:after="0" w:line="276" w:lineRule="auto"/>
      <w:widowControl/>
      <w:outlineLvl w:val="9"/>
    </w:pPr>
    <w:rPr>
      <w:rFonts w:ascii="Cambria" w:hAnsi="Cambria"/>
      <w:color w:val="365f91"/>
      <w:sz w:val="28"/>
      <w:szCs w:val="28"/>
    </w:rPr>
  </w:style>
  <w:style w:type="paragraph" w:styleId="1095" w:customStyle="1">
    <w:name w:val="Char1 Char Char Char"/>
    <w:basedOn w:val="969"/>
    <w:uiPriority w:val="0"/>
    <w:qFormat/>
    <w:rPr>
      <w:rFonts w:ascii="Tahoma" w:hAnsi="Tahoma"/>
      <w:sz w:val="24"/>
      <w:szCs w:val="20"/>
    </w:rPr>
  </w:style>
  <w:style w:type="paragraph" w:styleId="1096" w:customStyle="1">
    <w:name w:val="正文21"/>
    <w:basedOn w:val="969"/>
    <w:uiPriority w:val="0"/>
    <w:qFormat/>
    <w:pPr>
      <w:ind w:firstLine="200"/>
      <w:jc w:val="left"/>
      <w:spacing w:after="160" w:line="360" w:lineRule="auto"/>
      <w:widowControl/>
    </w:pPr>
    <w:rPr>
      <w:rFonts w:ascii="Verdana" w:hAnsi="Verdana" w:eastAsia="黑体"/>
      <w:szCs w:val="20"/>
      <w:lang w:eastAsia="en-US"/>
    </w:rPr>
  </w:style>
  <w:style w:type="paragraph" w:styleId="1097" w:customStyle="1">
    <w:name w:val="纯文本3"/>
    <w:basedOn w:val="969"/>
    <w:uiPriority w:val="0"/>
    <w:qFormat/>
    <w:rPr>
      <w:rFonts w:ascii="宋体" w:hAnsi="Courier New" w:eastAsia="楷体_GB2312"/>
      <w:sz w:val="28"/>
      <w:szCs w:val="20"/>
    </w:rPr>
  </w:style>
  <w:style w:type="paragraph" w:styleId="109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9"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100">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101" w:customStyle="1">
    <w:name w:val="font11"/>
    <w:basedOn w:val="975"/>
    <w:uiPriority w:val="0"/>
    <w:qFormat/>
    <w:rPr>
      <w:rFonts w:hint="eastAsia" w:ascii="宋体" w:hAnsi="宋体" w:eastAsia="宋体" w:cs="宋体"/>
      <w:color w:val="000000"/>
      <w:sz w:val="21"/>
      <w:szCs w:val="21"/>
      <w:u w:val="none"/>
    </w:rPr>
  </w:style>
  <w:style w:type="paragraph" w:styleId="1102" w:customStyle="1">
    <w:name w:val="_Style 30"/>
    <w:basedOn w:val="969"/>
    <w:next w:val="989"/>
    <w:uiPriority w:val="0"/>
    <w:qFormat/>
    <w:rPr>
      <w:rFonts w:ascii="宋体" w:hAnsi="Courier New"/>
    </w:rPr>
  </w:style>
  <w:style w:type="paragraph" w:styleId="110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104" w:customStyle="1">
    <w:name w:val="fontstrikethrough"/>
    <w:basedOn w:val="975"/>
    <w:uiPriority w:val="0"/>
    <w:qFormat/>
    <w:rPr>
      <w:strike/>
    </w:rPr>
  </w:style>
  <w:style w:type="character" w:styleId="1105" w:customStyle="1">
    <w:name w:val="fontborder"/>
    <w:basedOn w:val="975"/>
    <w:uiPriority w:val="0"/>
    <w:qFormat/>
  </w:style>
  <w:style w:type="paragraph" w:styleId="1106">
    <w:name w:val="List Paragraph"/>
    <w:basedOn w:val="969"/>
    <w:uiPriority w:val="99"/>
    <w:qFormat/>
    <w:pPr>
      <w:ind w:firstLine="420"/>
    </w:pPr>
  </w:style>
  <w:style w:type="paragraph" w:styleId="1107"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108" w:customStyle="1">
    <w:name w:val="表格文字"/>
    <w:basedOn w:val="983"/>
    <w:next w:val="983"/>
    <w:uiPriority w:val="0"/>
    <w:qFormat/>
    <w:pPr>
      <w:jc w:val="left"/>
      <w:spacing w:line="420" w:lineRule="atLeast"/>
    </w:pPr>
    <w:rPr>
      <w:szCs w:val="20"/>
    </w:rPr>
  </w:style>
  <w:style w:type="paragraph" w:styleId="1109" w:customStyle="1">
    <w:name w:val="Table Paragraph"/>
    <w:basedOn w:val="969"/>
    <w:uiPriority w:val="1"/>
    <w:qFormat/>
    <w:pPr>
      <w:jc w:val="left"/>
    </w:pPr>
    <w:rPr>
      <w:rFonts w:ascii="宋体" w:hAnsi="宋体" w:cs="宋体"/>
      <w:sz w:val="22"/>
      <w:szCs w:val="22"/>
      <w:lang w:val="zh-CN" w:bidi="zh-CN"/>
    </w:rPr>
  </w:style>
  <w:style w:type="paragraph" w:styleId="1110" w:customStyle="1">
    <w:name w:val="纯文本5"/>
    <w:basedOn w:val="969"/>
    <w:uiPriority w:val="0"/>
    <w:qFormat/>
    <w:rPr>
      <w:rFonts w:ascii="宋体" w:hAnsi="Courier New" w:eastAsia="楷体_GB2312"/>
      <w:sz w:val="26"/>
      <w:szCs w:val="20"/>
    </w:rPr>
  </w:style>
  <w:style w:type="paragraph" w:styleId="1111" w:customStyle="1">
    <w:name w:val="纯文本6"/>
    <w:basedOn w:val="969"/>
    <w:uiPriority w:val="0"/>
    <w:qFormat/>
    <w:rPr>
      <w:rFonts w:ascii="宋体" w:hAnsi="Courier New" w:eastAsia="楷体_GB2312"/>
      <w:sz w:val="26"/>
    </w:rPr>
  </w:style>
  <w:style w:type="paragraph" w:styleId="1112" w:customStyle="1">
    <w:name w:val="列出段落3"/>
    <w:basedOn w:val="969"/>
    <w:uiPriority w:val="0"/>
    <w:qFormat/>
    <w:pPr>
      <w:ind w:firstLine="420"/>
    </w:pPr>
    <w:rPr>
      <w:rFonts w:ascii="Calibri" w:hAnsi="Calibri"/>
      <w:szCs w:val="22"/>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戴亚丽</cp:lastModifiedBy>
  <cp:revision>30</cp:revision>
  <dcterms:created xsi:type="dcterms:W3CDTF">2021-12-24T05:09:00Z</dcterms:created>
  <dcterms:modified xsi:type="dcterms:W3CDTF">2025-11-11T05:13:13Z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E8FA64BA929F4AE5AFD0C6CBA00C806B_13</vt:lpwstr>
  </property>
  <property fmtid="{D5CDD505-2E9C-101B-9397-08002B2CF9AE}" pid="4" name="KSOTemplateDocerSaveRecord">
    <vt:lpwstr>eyJoZGlkIjoiNTAwZDBhMjFmYWZkMGI5ZDUxYmY4OTQ4NGJlZDU4YjIiLCJ1c2VySWQiOiIzMjgwNzUwMDIifQ==</vt:lpwstr>
  </property>
</Properties>
</file>